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0A606" w14:textId="5086B40D" w:rsidR="00E90E49" w:rsidRPr="00CE0424" w:rsidRDefault="00E14201" w:rsidP="00E14201">
      <w:pPr>
        <w:pStyle w:val="3GPPHeader"/>
        <w:spacing w:after="60"/>
        <w:rPr>
          <w:sz w:val="32"/>
          <w:szCs w:val="32"/>
          <w:highlight w:val="yellow"/>
        </w:rPr>
      </w:pPr>
      <w:bookmarkStart w:id="0" w:name="_GoBack"/>
      <w:r w:rsidRPr="001F1128">
        <w:rPr>
          <w:rFonts w:eastAsia="MS Mincho" w:cs="Arial"/>
          <w:szCs w:val="24"/>
          <w:lang w:val="en-US" w:eastAsia="en-US"/>
        </w:rPr>
        <w:t>3GPP TSG RAN</w:t>
      </w:r>
      <w:r w:rsidRPr="001F1128">
        <w:rPr>
          <w:rFonts w:cs="Arial"/>
          <w:color w:val="000000"/>
          <w:szCs w:val="24"/>
          <w:shd w:val="clear" w:color="auto" w:fill="FFFFFF"/>
          <w:lang w:val="en-US"/>
        </w:rPr>
        <w:t>#89</w:t>
      </w:r>
      <w:r w:rsidR="00E90E49" w:rsidRPr="00CE0424">
        <w:tab/>
      </w:r>
      <w:r w:rsidRPr="00E14201">
        <w:rPr>
          <w:sz w:val="32"/>
          <w:szCs w:val="32"/>
        </w:rPr>
        <w:t>R1-1706889</w:t>
      </w:r>
    </w:p>
    <w:p w14:paraId="7496F0C5" w14:textId="77777777" w:rsidR="00E14201" w:rsidRPr="00D0025C" w:rsidRDefault="00E14201" w:rsidP="00E14201">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15</w:t>
      </w:r>
      <w:r w:rsidRPr="005562C3">
        <w:rPr>
          <w:rFonts w:eastAsia="MS Mincho" w:cs="Arial"/>
          <w:kern w:val="0"/>
          <w:sz w:val="24"/>
          <w:szCs w:val="24"/>
          <w:vertAlign w:val="superscript"/>
          <w:lang w:eastAsia="en-US"/>
        </w:rPr>
        <w:t>th</w:t>
      </w:r>
      <w:r>
        <w:rPr>
          <w:rFonts w:eastAsia="MS Mincho" w:cs="Arial"/>
          <w:kern w:val="0"/>
          <w:sz w:val="24"/>
          <w:szCs w:val="24"/>
          <w:lang w:eastAsia="en-US"/>
        </w:rPr>
        <w:t xml:space="preserve"> – 19</w:t>
      </w:r>
      <w:r w:rsidRPr="005562C3">
        <w:rPr>
          <w:rFonts w:eastAsia="MS Mincho" w:cs="Arial"/>
          <w:kern w:val="0"/>
          <w:sz w:val="24"/>
          <w:szCs w:val="24"/>
          <w:vertAlign w:val="superscript"/>
          <w:lang w:eastAsia="en-US"/>
        </w:rPr>
        <w:t>th</w:t>
      </w:r>
      <w:r w:rsidRPr="00D0025C">
        <w:rPr>
          <w:rFonts w:eastAsia="MS Mincho" w:cs="Arial"/>
          <w:kern w:val="0"/>
          <w:sz w:val="24"/>
          <w:szCs w:val="24"/>
          <w:lang w:eastAsia="en-US"/>
        </w:rPr>
        <w:t xml:space="preserve"> </w:t>
      </w:r>
      <w:r>
        <w:rPr>
          <w:rFonts w:eastAsia="MS Mincho" w:cs="Arial"/>
          <w:kern w:val="0"/>
          <w:sz w:val="24"/>
          <w:szCs w:val="24"/>
          <w:lang w:eastAsia="en-US"/>
        </w:rPr>
        <w:t>May</w:t>
      </w:r>
      <w:r w:rsidRPr="00D0025C">
        <w:rPr>
          <w:rFonts w:eastAsia="MS Mincho" w:cs="Arial"/>
          <w:kern w:val="0"/>
          <w:sz w:val="24"/>
          <w:szCs w:val="24"/>
          <w:lang w:eastAsia="en-US"/>
        </w:rPr>
        <w:t xml:space="preserve"> 201</w:t>
      </w:r>
      <w:r>
        <w:rPr>
          <w:rFonts w:eastAsia="MS Mincho" w:cs="Arial"/>
          <w:kern w:val="0"/>
          <w:sz w:val="24"/>
          <w:szCs w:val="24"/>
          <w:lang w:eastAsia="en-US"/>
        </w:rPr>
        <w:t>7</w:t>
      </w:r>
    </w:p>
    <w:p w14:paraId="5D9FAF40" w14:textId="77777777" w:rsidR="00E14201" w:rsidRPr="00D0025C" w:rsidRDefault="00E14201" w:rsidP="00E1420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Hangzhou, China</w:t>
      </w:r>
    </w:p>
    <w:p w14:paraId="758FF32E" w14:textId="77777777" w:rsidR="00E90E49" w:rsidRPr="00984EA2" w:rsidRDefault="00E90E49" w:rsidP="00357380">
      <w:pPr>
        <w:pStyle w:val="3GPPHeader"/>
        <w:rPr>
          <w:lang w:val="en-US"/>
        </w:rPr>
      </w:pPr>
    </w:p>
    <w:p w14:paraId="2E7130A3" w14:textId="0C1DE9D8" w:rsidR="00E90E49" w:rsidRPr="00984EA2" w:rsidRDefault="00E90E49" w:rsidP="00311702">
      <w:pPr>
        <w:pStyle w:val="3GPPHeader"/>
        <w:rPr>
          <w:sz w:val="22"/>
          <w:szCs w:val="22"/>
          <w:lang w:val="en-US"/>
        </w:rPr>
      </w:pPr>
      <w:r w:rsidRPr="00984EA2">
        <w:rPr>
          <w:sz w:val="22"/>
          <w:szCs w:val="22"/>
          <w:lang w:val="en-US"/>
        </w:rPr>
        <w:t>Agenda Item:</w:t>
      </w:r>
      <w:r w:rsidRPr="00984EA2">
        <w:rPr>
          <w:sz w:val="22"/>
          <w:szCs w:val="22"/>
          <w:lang w:val="en-US"/>
        </w:rPr>
        <w:tab/>
      </w:r>
      <w:r w:rsidR="00E14201" w:rsidRPr="00984EA2">
        <w:rPr>
          <w:b w:val="0"/>
          <w:sz w:val="22"/>
          <w:szCs w:val="22"/>
          <w:lang w:val="en-US"/>
        </w:rPr>
        <w:t>6.2.7.1.3</w:t>
      </w:r>
    </w:p>
    <w:p w14:paraId="476399A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E14201">
        <w:rPr>
          <w:b w:val="0"/>
          <w:sz w:val="22"/>
          <w:szCs w:val="22"/>
        </w:rPr>
        <w:t>Ericsson</w:t>
      </w:r>
    </w:p>
    <w:p w14:paraId="530B9874" w14:textId="1A554E6B" w:rsidR="00E90E49" w:rsidRPr="00E14201" w:rsidRDefault="003D3C45" w:rsidP="00311702">
      <w:pPr>
        <w:pStyle w:val="3GPPHeader"/>
        <w:rPr>
          <w:b w:val="0"/>
          <w:sz w:val="22"/>
          <w:szCs w:val="22"/>
        </w:rPr>
      </w:pPr>
      <w:r>
        <w:rPr>
          <w:sz w:val="22"/>
          <w:szCs w:val="22"/>
        </w:rPr>
        <w:t>Title:</w:t>
      </w:r>
      <w:r w:rsidR="00E90E49" w:rsidRPr="00CE0424">
        <w:rPr>
          <w:sz w:val="22"/>
          <w:szCs w:val="22"/>
        </w:rPr>
        <w:tab/>
      </w:r>
      <w:r w:rsidR="00E14201" w:rsidRPr="00E14201">
        <w:rPr>
          <w:b w:val="0"/>
          <w:sz w:val="22"/>
          <w:szCs w:val="22"/>
        </w:rPr>
        <w:t>Semi-persistent scheduling for NB-IoT</w:t>
      </w:r>
    </w:p>
    <w:p w14:paraId="7EE477B9" w14:textId="025C07AD" w:rsidR="00E90E49" w:rsidRPr="00E14201" w:rsidRDefault="00E90E49" w:rsidP="00D546FF">
      <w:pPr>
        <w:pStyle w:val="3GPPHeader"/>
        <w:rPr>
          <w:b w:val="0"/>
          <w:sz w:val="22"/>
          <w:szCs w:val="22"/>
        </w:rPr>
      </w:pPr>
      <w:r w:rsidRPr="00CE0424">
        <w:rPr>
          <w:sz w:val="22"/>
          <w:szCs w:val="22"/>
        </w:rPr>
        <w:t>Document for:</w:t>
      </w:r>
      <w:r w:rsidRPr="00CE0424">
        <w:rPr>
          <w:sz w:val="22"/>
          <w:szCs w:val="22"/>
        </w:rPr>
        <w:tab/>
      </w:r>
      <w:r w:rsidR="00E14201" w:rsidRPr="00E14201">
        <w:rPr>
          <w:b w:val="0"/>
          <w:sz w:val="22"/>
          <w:szCs w:val="22"/>
        </w:rPr>
        <w:t>Discussion and</w:t>
      </w:r>
      <w:r w:rsidRPr="00E14201">
        <w:rPr>
          <w:b w:val="0"/>
          <w:sz w:val="22"/>
          <w:szCs w:val="22"/>
        </w:rPr>
        <w:t xml:space="preserve"> Decision</w:t>
      </w:r>
    </w:p>
    <w:p w14:paraId="1DD1EF64" w14:textId="77777777" w:rsidR="00E90E49" w:rsidRPr="00CE0424" w:rsidRDefault="00E90E49" w:rsidP="00E90E49"/>
    <w:p w14:paraId="19D99A7C" w14:textId="77777777" w:rsidR="00E90E49" w:rsidRDefault="00E90E49" w:rsidP="00CE0424">
      <w:pPr>
        <w:pStyle w:val="Heading1"/>
      </w:pPr>
      <w:r w:rsidRPr="00CE0424">
        <w:t>Introduction</w:t>
      </w:r>
    </w:p>
    <w:p w14:paraId="4C0841A4" w14:textId="308ECEBF" w:rsidR="000F0AF2" w:rsidRDefault="000F0AF2" w:rsidP="000F0AF2">
      <w:r>
        <w:t xml:space="preserve">In this contribution we discuss </w:t>
      </w:r>
      <w:r w:rsidR="003D71C2">
        <w:t xml:space="preserve">various aspects </w:t>
      </w:r>
      <w:r w:rsidR="007803D5">
        <w:t>Semi-Persistent Scheduling (</w:t>
      </w:r>
      <w:r>
        <w:t>SPS</w:t>
      </w:r>
      <w:r w:rsidR="007803D5">
        <w:t>)</w:t>
      </w:r>
      <w:r>
        <w:t xml:space="preserve"> </w:t>
      </w:r>
      <w:r w:rsidR="00463177">
        <w:t xml:space="preserve">functionality </w:t>
      </w:r>
      <w:r>
        <w:t>for</w:t>
      </w:r>
      <w:r w:rsidR="003D71C2">
        <w:t xml:space="preserve"> NB-IoT</w:t>
      </w:r>
      <w:r>
        <w:t xml:space="preserve"> UEs</w:t>
      </w:r>
      <w:r w:rsidR="003D71C2">
        <w:t xml:space="preserve">. According to the WID </w:t>
      </w:r>
      <w:r w:rsidR="00505B43">
        <w:fldChar w:fldCharType="begin"/>
      </w:r>
      <w:r w:rsidR="00505B43">
        <w:instrText xml:space="preserve"> REF _Ref480897441 \r \h </w:instrText>
      </w:r>
      <w:r w:rsidR="00505B43">
        <w:fldChar w:fldCharType="separate"/>
      </w:r>
      <w:r w:rsidR="00657C6E">
        <w:t>[1]</w:t>
      </w:r>
      <w:r w:rsidR="00505B43">
        <w:fldChar w:fldCharType="end"/>
      </w:r>
      <w:r w:rsidR="00505B43">
        <w:t xml:space="preserve"> </w:t>
      </w:r>
      <w:r w:rsidR="003D71C2">
        <w:t>for Rel-15 NB-IoT there is a need to investigate if SPS can help reduce power consumption and latency for NB-IoT or as it is stated in the WID</w:t>
      </w:r>
      <w:r w:rsidR="00075087">
        <w:t>:</w:t>
      </w:r>
    </w:p>
    <w:p w14:paraId="73CB0C10" w14:textId="77777777" w:rsidR="00463177" w:rsidRDefault="00463177" w:rsidP="000F0AF2"/>
    <w:tbl>
      <w:tblPr>
        <w:tblStyle w:val="TableGrid"/>
        <w:tblW w:w="0" w:type="auto"/>
        <w:tblLook w:val="04A0" w:firstRow="1" w:lastRow="0" w:firstColumn="1" w:lastColumn="0" w:noHBand="0" w:noVBand="1"/>
      </w:tblPr>
      <w:tblGrid>
        <w:gridCol w:w="9629"/>
      </w:tblGrid>
      <w:tr w:rsidR="000F0AF2" w14:paraId="2484ADC0" w14:textId="77777777" w:rsidTr="000F0AF2">
        <w:tc>
          <w:tcPr>
            <w:tcW w:w="9855" w:type="dxa"/>
          </w:tcPr>
          <w:p w14:paraId="4F9AB9B2" w14:textId="77777777" w:rsidR="00AE2464" w:rsidRPr="00D566B8" w:rsidRDefault="00A22BD7" w:rsidP="00D566B8">
            <w:pPr>
              <w:overflowPunct/>
              <w:autoSpaceDE/>
              <w:autoSpaceDN/>
              <w:adjustRightInd/>
              <w:spacing w:after="0"/>
              <w:jc w:val="left"/>
              <w:textAlignment w:val="auto"/>
              <w:rPr>
                <w:lang w:val="en-US"/>
              </w:rPr>
            </w:pPr>
            <w:r w:rsidRPr="00D566B8">
              <w:rPr>
                <w:lang w:val="en-US"/>
              </w:rPr>
              <w:t>Further latency and power consumption reduction</w:t>
            </w:r>
          </w:p>
          <w:p w14:paraId="7DD2D37A" w14:textId="77777777" w:rsidR="00AE2464" w:rsidRPr="00D566B8" w:rsidRDefault="00A22BD7" w:rsidP="00D566B8">
            <w:pPr>
              <w:numPr>
                <w:ilvl w:val="0"/>
                <w:numId w:val="22"/>
              </w:numPr>
              <w:tabs>
                <w:tab w:val="num" w:pos="1440"/>
              </w:tabs>
              <w:overflowPunct/>
              <w:autoSpaceDE/>
              <w:autoSpaceDN/>
              <w:adjustRightInd/>
              <w:spacing w:after="0"/>
              <w:jc w:val="left"/>
              <w:textAlignment w:val="auto"/>
              <w:rPr>
                <w:lang w:val="en-US"/>
              </w:rPr>
            </w:pPr>
            <w:r w:rsidRPr="00D566B8">
              <w:rPr>
                <w:lang w:val="en-US"/>
              </w:rPr>
              <w:t>Power consumption reduction for physical channels</w:t>
            </w:r>
          </w:p>
          <w:p w14:paraId="1C07EC27" w14:textId="77777777" w:rsidR="00AE2464" w:rsidRPr="00D566B8" w:rsidRDefault="00A22BD7" w:rsidP="00D566B8">
            <w:pPr>
              <w:numPr>
                <w:ilvl w:val="1"/>
                <w:numId w:val="22"/>
              </w:numPr>
              <w:overflowPunct/>
              <w:autoSpaceDE/>
              <w:autoSpaceDN/>
              <w:adjustRightInd/>
              <w:spacing w:after="0"/>
              <w:jc w:val="left"/>
              <w:textAlignment w:val="auto"/>
              <w:rPr>
                <w:lang w:val="en-US"/>
              </w:rPr>
            </w:pPr>
            <w:r w:rsidRPr="00D566B8">
              <w:rPr>
                <w:lang w:val="en-US"/>
              </w:rPr>
              <w:t>Study and, if found beneficial, support UL/DL semi-persistent scheduling [RAN2, RAN1, RAN4]</w:t>
            </w:r>
          </w:p>
          <w:p w14:paraId="76FB5F51" w14:textId="77777777" w:rsidR="000F0AF2" w:rsidRDefault="000F0AF2" w:rsidP="00D566B8">
            <w:pPr>
              <w:overflowPunct/>
              <w:autoSpaceDE/>
              <w:autoSpaceDN/>
              <w:adjustRightInd/>
              <w:spacing w:after="0"/>
              <w:ind w:left="720"/>
              <w:jc w:val="left"/>
              <w:textAlignment w:val="auto"/>
            </w:pPr>
          </w:p>
        </w:tc>
      </w:tr>
    </w:tbl>
    <w:p w14:paraId="110A5407" w14:textId="77777777" w:rsidR="000F0AF2" w:rsidRDefault="000F0AF2" w:rsidP="000F0AF2"/>
    <w:p w14:paraId="544649A3" w14:textId="77777777" w:rsidR="001643A8" w:rsidRDefault="004000E8" w:rsidP="00CE0424">
      <w:pPr>
        <w:pStyle w:val="Heading1"/>
      </w:pPr>
      <w:bookmarkStart w:id="1" w:name="_Ref178064866"/>
      <w:r w:rsidRPr="00CE0424">
        <w:t>Discussion</w:t>
      </w:r>
      <w:bookmarkEnd w:id="1"/>
    </w:p>
    <w:p w14:paraId="2783DBCA" w14:textId="77777777" w:rsidR="003E4607" w:rsidRDefault="003E4607" w:rsidP="003E4607">
      <w:pPr>
        <w:pStyle w:val="Heading2"/>
      </w:pPr>
      <w:r>
        <w:t>SPS overview</w:t>
      </w:r>
    </w:p>
    <w:p w14:paraId="0893AB9A" w14:textId="03427441" w:rsidR="006834B9" w:rsidRDefault="006834B9" w:rsidP="006834B9">
      <w:r>
        <w:t xml:space="preserve">In LTE, the PDCCH (MPDCCH in eMTC) carries the allocation information for both the downlink and uplink shared channels, PDSCH and PUSCH,. Each allocation is carried as Downlink Control Information (DCI) and the size of the DCI depends upon several factors including whether it is for uplink or downlink allocation. The main motivation for introducing SPS in Rel-8 </w:t>
      </w:r>
      <w:r w:rsidR="00B145B4">
        <w:t>was to support VoLTE; a service with periodic transmissions of voice packets and many simultaneous users. T</w:t>
      </w:r>
      <w:r>
        <w:t xml:space="preserve">he PDCCH is limited in size (generally, 3 OFDM symbol times), and there is therefore a limit of how many DCIs can be carried in a subframe. This can in turn limit the number of UEs which can receive an allocation for that subframe when using dynamic scheduling. </w:t>
      </w:r>
      <w:r w:rsidRPr="006834B9">
        <w:t xml:space="preserve">With SPS, the UE is pre-configured by the eNB with a </w:t>
      </w:r>
      <w:r w:rsidR="00B145B4">
        <w:t>C</w:t>
      </w:r>
      <w:r w:rsidRPr="006834B9">
        <w:t xml:space="preserve">-RNTI (allocation ID) and a periodicity. Once pre-configured, </w:t>
      </w:r>
      <w:r>
        <w:t xml:space="preserve">the </w:t>
      </w:r>
      <w:r w:rsidR="00696553">
        <w:t xml:space="preserve">allocation the </w:t>
      </w:r>
      <w:r w:rsidRPr="006834B9">
        <w:t>UE receive</w:t>
      </w:r>
      <w:r>
        <w:t>s</w:t>
      </w:r>
      <w:r w:rsidRPr="006834B9">
        <w:t xml:space="preserve"> (DL / UL) using the </w:t>
      </w:r>
      <w:r w:rsidR="005B3687">
        <w:t>(</w:t>
      </w:r>
      <w:r w:rsidRPr="006834B9">
        <w:t>SPS</w:t>
      </w:r>
      <w:r w:rsidR="005B3687">
        <w:t>)C</w:t>
      </w:r>
      <w:r w:rsidRPr="006834B9">
        <w:t xml:space="preserve">-RNTI </w:t>
      </w:r>
      <w:r>
        <w:t>is</w:t>
      </w:r>
      <w:r w:rsidRPr="006834B9">
        <w:t xml:space="preserve"> repeat</w:t>
      </w:r>
      <w:r w:rsidR="00696553">
        <w:t>ed</w:t>
      </w:r>
      <w:r w:rsidRPr="006834B9">
        <w:t xml:space="preserve"> according to the pre-configured periodicity.</w:t>
      </w:r>
      <w:r>
        <w:t xml:space="preserve"> During an SPS allocation (one DCI) some characteristics of the allocation does not change, such as RB assignment and MCS. If the radio conditio</w:t>
      </w:r>
      <w:r w:rsidR="00696553">
        <w:t>ns change a lot</w:t>
      </w:r>
      <w:r w:rsidR="00D22728">
        <w:t>,</w:t>
      </w:r>
      <w:r w:rsidR="00696553">
        <w:t xml:space="preserve"> a new DCI</w:t>
      </w:r>
      <w:r>
        <w:t xml:space="preserve"> with </w:t>
      </w:r>
      <w:r w:rsidR="00BF7BB2">
        <w:t>other allocations</w:t>
      </w:r>
      <w:r w:rsidR="00696553">
        <w:t xml:space="preserve"> is needed. </w:t>
      </w:r>
    </w:p>
    <w:p w14:paraId="242AF6E8" w14:textId="12801D83" w:rsidR="00696553" w:rsidRDefault="00BF7BB2" w:rsidP="006834B9">
      <w:r>
        <w:t>F</w:t>
      </w:r>
      <w:r w:rsidR="00696553">
        <w:t>or legacy LTE power consumption is also reduced with the use of SPS. For dynamic scheduling in</w:t>
      </w:r>
      <w:r>
        <w:t xml:space="preserve"> the UL the UE </w:t>
      </w:r>
      <w:r w:rsidR="00D25F37">
        <w:t>must</w:t>
      </w:r>
      <w:r>
        <w:t xml:space="preserve"> listen </w:t>
      </w:r>
      <w:r w:rsidR="00B145B4">
        <w:t xml:space="preserve">from the time when the SR is sent </w:t>
      </w:r>
      <w:r>
        <w:t>(</w:t>
      </w:r>
      <w:r w:rsidR="00D25F37">
        <w:t>i.e.</w:t>
      </w:r>
      <w:r>
        <w:t xml:space="preserve"> no DRX) until a grant has been received. </w:t>
      </w:r>
      <w:r w:rsidR="00D25F37">
        <w:t>By applying</w:t>
      </w:r>
      <w:r>
        <w:t xml:space="preserve"> SPS </w:t>
      </w:r>
      <w:r w:rsidR="00D25F37">
        <w:t xml:space="preserve">grants </w:t>
      </w:r>
      <w:r>
        <w:t>the</w:t>
      </w:r>
      <w:r w:rsidR="00D25F37">
        <w:t xml:space="preserve"> need for SRs is reduced and hence the UE may enter DRX for longer time.</w:t>
      </w:r>
      <w:r>
        <w:t xml:space="preserve"> </w:t>
      </w:r>
    </w:p>
    <w:p w14:paraId="5FA10851" w14:textId="231D5FBB" w:rsidR="003E4607" w:rsidRDefault="00FB6138" w:rsidP="000B5E16">
      <w:r>
        <w:rPr>
          <w:rFonts w:cs="Arial"/>
        </w:rPr>
        <w:t>In legacy LTE, even when a UE is configured with SPS, it shall monitor PDCCH with CRC scrambled by the</w:t>
      </w:r>
      <w:r>
        <w:rPr>
          <w:rFonts w:ascii="Segoe UI" w:hAnsi="Segoe UI" w:cs="Segoe UI"/>
        </w:rPr>
        <w:t> </w:t>
      </w:r>
      <w:r>
        <w:rPr>
          <w:rFonts w:cs="Arial"/>
          <w:i/>
          <w:iCs/>
        </w:rPr>
        <w:t>SPS C-RNTI</w:t>
      </w:r>
      <w:r>
        <w:rPr>
          <w:rFonts w:ascii="Segoe UI" w:hAnsi="Segoe UI" w:cs="Segoe UI"/>
        </w:rPr>
        <w:t> </w:t>
      </w:r>
      <w:r>
        <w:rPr>
          <w:rFonts w:cs="Arial"/>
        </w:rPr>
        <w:t xml:space="preserve">. This is because, the eNB can deactivate/re-activate/release SPS at any time using DCI. This offers scheduling flexibility at the network side, as well as the assignment can adapt to the radio condition changes. </w:t>
      </w:r>
      <w:r w:rsidRPr="00E9040D">
        <w:t>PDCCH/EPDCCH</w:t>
      </w:r>
      <w:r>
        <w:t>/MPDCCH</w:t>
      </w:r>
      <w:r w:rsidRPr="00E9040D">
        <w:t xml:space="preserve"> validation for semi-persistent scheduling</w:t>
      </w:r>
      <w:r>
        <w:t xml:space="preserve"> is described in Section 9.2 in TS 36.213 in detail.</w:t>
      </w:r>
      <w:r w:rsidR="001C26E9">
        <w:t xml:space="preserve"> </w:t>
      </w:r>
      <w:r w:rsidR="00463177">
        <w:t>A</w:t>
      </w:r>
      <w:r w:rsidR="003E4607">
        <w:t xml:space="preserve"> </w:t>
      </w:r>
      <w:r w:rsidR="009D5E62">
        <w:t>summary</w:t>
      </w:r>
      <w:r w:rsidR="003E4607">
        <w:t xml:space="preserve"> of how SPS </w:t>
      </w:r>
      <w:r w:rsidR="001C26E9">
        <w:t>can</w:t>
      </w:r>
      <w:r w:rsidR="003E4607">
        <w:t xml:space="preserve"> be configured</w:t>
      </w:r>
      <w:r w:rsidR="00463177">
        <w:t xml:space="preserve"> is given below</w:t>
      </w:r>
      <w:r w:rsidR="003E4607">
        <w:t>:</w:t>
      </w:r>
    </w:p>
    <w:p w14:paraId="3FC8F60D" w14:textId="1238BFF9" w:rsidR="00610A25" w:rsidRPr="00610A25" w:rsidRDefault="00610A25" w:rsidP="00610A25">
      <w:pPr>
        <w:pStyle w:val="ListBullet"/>
      </w:pPr>
      <w:r w:rsidRPr="00610A25">
        <w:t>SPS</w:t>
      </w:r>
      <w:r>
        <w:t xml:space="preserve"> is activ</w:t>
      </w:r>
      <w:r w:rsidR="00D566B8">
        <w:t xml:space="preserve">ated or released via PDCCH (or </w:t>
      </w:r>
      <w:r w:rsidR="00AF5192">
        <w:t>MPDCCH</w:t>
      </w:r>
      <w:r>
        <w:t>) with Semi-Persistent Scheduling C-RNTI.</w:t>
      </w:r>
    </w:p>
    <w:p w14:paraId="1B941669" w14:textId="77777777" w:rsidR="003E4607" w:rsidRDefault="003E4607" w:rsidP="00610A25">
      <w:pPr>
        <w:pStyle w:val="ListBullet"/>
      </w:pPr>
      <w:r>
        <w:t xml:space="preserve">RRC </w:t>
      </w:r>
      <w:r w:rsidR="00610A25">
        <w:t>is used to configure</w:t>
      </w:r>
      <w:r w:rsidR="00202195">
        <w:t xml:space="preserve"> (and enable/disable)</w:t>
      </w:r>
      <w:r>
        <w:t xml:space="preserve"> SPS for uplink and/or downlink</w:t>
      </w:r>
      <w:r w:rsidR="00FC154A">
        <w:t>.</w:t>
      </w:r>
    </w:p>
    <w:p w14:paraId="1B2C6AC7" w14:textId="77777777" w:rsidR="003E4607" w:rsidRDefault="003E4607" w:rsidP="00610A25">
      <w:pPr>
        <w:pStyle w:val="ListBullet"/>
      </w:pPr>
      <w:r>
        <w:lastRenderedPageBreak/>
        <w:t xml:space="preserve">RRC configuration defines the periodicity </w:t>
      </w:r>
      <w:r w:rsidR="00494D82">
        <w:t xml:space="preserve">or scheduling interval </w:t>
      </w:r>
      <w:r>
        <w:t xml:space="preserve">of </w:t>
      </w:r>
      <w:r w:rsidR="00494D82">
        <w:t xml:space="preserve">the </w:t>
      </w:r>
      <w:r>
        <w:t>grant/assignment.</w:t>
      </w:r>
    </w:p>
    <w:p w14:paraId="1209035A" w14:textId="77777777" w:rsidR="003E4607" w:rsidRDefault="00E10961" w:rsidP="00610A25">
      <w:pPr>
        <w:pStyle w:val="ListBullet"/>
      </w:pPr>
      <w:r>
        <w:t>F</w:t>
      </w:r>
      <w:r w:rsidR="003E4607">
        <w:t xml:space="preserve">or uplink the number of empty transmissions before implicit grant release </w:t>
      </w:r>
      <w:r>
        <w:t xml:space="preserve">can be </w:t>
      </w:r>
      <w:r w:rsidR="003E4607">
        <w:t>configured.</w:t>
      </w:r>
    </w:p>
    <w:p w14:paraId="7ED249DD" w14:textId="77777777" w:rsidR="00294534" w:rsidRDefault="00E10961" w:rsidP="00610A25">
      <w:pPr>
        <w:pStyle w:val="ListBullet"/>
      </w:pPr>
      <w:r>
        <w:t>F</w:t>
      </w:r>
      <w:r w:rsidR="003E4607">
        <w:t>or downlink the number of used HARQ processes fo</w:t>
      </w:r>
      <w:r w:rsidR="00463177">
        <w:t xml:space="preserve">r SPS </w:t>
      </w:r>
      <w:r>
        <w:t xml:space="preserve">can be </w:t>
      </w:r>
      <w:r w:rsidR="00463177">
        <w:t>configured.</w:t>
      </w:r>
    </w:p>
    <w:p w14:paraId="1F34CEA3" w14:textId="3DA91195" w:rsidR="00FB6138" w:rsidRPr="009B759C" w:rsidRDefault="00FB6138" w:rsidP="00BF7BB2">
      <w:pPr>
        <w:pStyle w:val="Observation"/>
        <w:ind w:left="1701" w:hanging="1701"/>
        <w:rPr>
          <w:rFonts w:ascii="Times New Roman" w:hAnsi="Times New Roman"/>
          <w:i/>
        </w:rPr>
      </w:pPr>
      <w:bookmarkStart w:id="2" w:name="_Toc481757108"/>
      <w:bookmarkStart w:id="3" w:name="_Ref481759799"/>
      <w:bookmarkStart w:id="4" w:name="_Ref481759809"/>
      <w:r w:rsidRPr="009B759C">
        <w:rPr>
          <w:rFonts w:ascii="Times New Roman" w:hAnsi="Times New Roman"/>
          <w:i/>
        </w:rPr>
        <w:t>SPS can be deactivated/re-activated/released fast in legacy LTE to offer scheduling flexibility at the network side, as well as the assignment can adapt to the radio condition changes.</w:t>
      </w:r>
      <w:bookmarkEnd w:id="2"/>
      <w:bookmarkEnd w:id="3"/>
      <w:bookmarkEnd w:id="4"/>
    </w:p>
    <w:p w14:paraId="47E80680" w14:textId="77777777" w:rsidR="00C25ED9" w:rsidRDefault="00D566B8" w:rsidP="001424EE">
      <w:pPr>
        <w:pStyle w:val="Heading2"/>
      </w:pPr>
      <w:r>
        <w:t>Use cases</w:t>
      </w:r>
    </w:p>
    <w:p w14:paraId="2B4E3AB0" w14:textId="464AFFF0" w:rsidR="00D25F37" w:rsidRDefault="00D25F37" w:rsidP="00D25F37">
      <w:r>
        <w:t xml:space="preserve">When first discussing NB-IoT the basic </w:t>
      </w:r>
      <w:r w:rsidR="00505B43">
        <w:t>operation</w:t>
      </w:r>
      <w:r>
        <w:t xml:space="preserve"> would be that the UE remained in RRC_IDLE mode until there was data to send. A RA-SR would be used to request resources on which the data were to be transmitted. Once the transmission was finished the UE would enter RRC_IDLE again. This principle of operation relies on that only small amounts of data are transmitted at each occasion</w:t>
      </w:r>
      <w:r w:rsidR="001C26E9">
        <w:t>,</w:t>
      </w:r>
      <w:r w:rsidR="007926D7">
        <w:t xml:space="preserve"> i.e.</w:t>
      </w:r>
      <w:r w:rsidR="001C26E9">
        <w:t>,</w:t>
      </w:r>
      <w:r w:rsidR="007926D7">
        <w:t xml:space="preserve"> that the buffer is empty after each transmission</w:t>
      </w:r>
      <w:r>
        <w:t>.</w:t>
      </w:r>
    </w:p>
    <w:p w14:paraId="5208F941" w14:textId="6F274431" w:rsidR="0093240F" w:rsidRDefault="0093240F" w:rsidP="001C26E9">
      <w:pPr>
        <w:pStyle w:val="Heading3"/>
      </w:pPr>
      <w:r>
        <w:t>Large files</w:t>
      </w:r>
    </w:p>
    <w:p w14:paraId="4E386FD7" w14:textId="5E8C35AF" w:rsidR="00D25F37" w:rsidRDefault="00D25F37" w:rsidP="00D25F37">
      <w:r>
        <w:t>Some use cases that have been discussed involve large data files</w:t>
      </w:r>
      <w:r w:rsidR="00505B43">
        <w:t xml:space="preserve"> </w:t>
      </w:r>
      <w:r w:rsidR="00505B43">
        <w:fldChar w:fldCharType="begin"/>
      </w:r>
      <w:r w:rsidR="00505B43">
        <w:instrText xml:space="preserve"> REF _Ref480897470 \r \h </w:instrText>
      </w:r>
      <w:r w:rsidR="00505B43">
        <w:fldChar w:fldCharType="separate"/>
      </w:r>
      <w:r w:rsidR="00657C6E">
        <w:t>[2]</w:t>
      </w:r>
      <w:r w:rsidR="00505B43">
        <w:fldChar w:fldCharType="end"/>
      </w:r>
      <w:r>
        <w:t xml:space="preserve">. </w:t>
      </w:r>
      <w:r w:rsidR="00505B43">
        <w:t>One such use case is an update of s</w:t>
      </w:r>
      <w:r w:rsidRPr="00D25F37">
        <w:t xml:space="preserve">oftware/firmware </w:t>
      </w:r>
      <w:r w:rsidR="00505B43">
        <w:t xml:space="preserve">over unicast, </w:t>
      </w:r>
      <w:r w:rsidRPr="00D25F37">
        <w:t xml:space="preserve">e.g. for UEs that do not support SC-PTM. </w:t>
      </w:r>
      <w:r w:rsidR="00505B43">
        <w:t>The m</w:t>
      </w:r>
      <w:r w:rsidRPr="00D25F37">
        <w:t xml:space="preserve">ax TBS value for Cat-NB1 </w:t>
      </w:r>
      <w:r w:rsidR="00505B43">
        <w:t xml:space="preserve">is </w:t>
      </w:r>
      <w:r w:rsidRPr="00D25F37">
        <w:t xml:space="preserve">680 bits for the DL and 1000 bits for the UL. </w:t>
      </w:r>
      <w:r w:rsidR="00505B43">
        <w:t>Given that a</w:t>
      </w:r>
      <w:r w:rsidRPr="00D25F37">
        <w:t xml:space="preserve"> multicast UDP/IP packet can be 1500 bytes </w:t>
      </w:r>
      <w:r w:rsidR="00505B43">
        <w:t xml:space="preserve">a total of </w:t>
      </w:r>
      <w:r w:rsidRPr="00D25F37">
        <w:t>19 transport blocks will be needed</w:t>
      </w:r>
      <w:r w:rsidR="00505B43">
        <w:t xml:space="preserve">. For dynamic scheduling it is likely so that </w:t>
      </w:r>
      <w:r w:rsidRPr="00D25F37">
        <w:t>one NPDCCH for each.</w:t>
      </w:r>
    </w:p>
    <w:p w14:paraId="07234F4D" w14:textId="001A0161" w:rsidR="0093240F" w:rsidRPr="009B759C" w:rsidRDefault="0093240F" w:rsidP="0093240F">
      <w:pPr>
        <w:pStyle w:val="Observation"/>
        <w:ind w:left="1701" w:hanging="1701"/>
        <w:rPr>
          <w:rFonts w:ascii="Times New Roman" w:hAnsi="Times New Roman"/>
          <w:i/>
        </w:rPr>
      </w:pPr>
      <w:bookmarkStart w:id="5" w:name="_Ref481759816"/>
      <w:bookmarkStart w:id="6" w:name="_Toc481757110"/>
      <w:r w:rsidRPr="009B759C">
        <w:rPr>
          <w:rFonts w:ascii="Times New Roman" w:hAnsi="Times New Roman"/>
          <w:i/>
        </w:rPr>
        <w:t xml:space="preserve">A NB-IoT UE may benefit from SPS when that data file is too large to be sent in the </w:t>
      </w:r>
      <w:r w:rsidR="001C26E9" w:rsidRPr="009B759C">
        <w:rPr>
          <w:rFonts w:ascii="Times New Roman" w:hAnsi="Times New Roman"/>
          <w:i/>
        </w:rPr>
        <w:t>one</w:t>
      </w:r>
      <w:r w:rsidRPr="009B759C">
        <w:rPr>
          <w:rFonts w:ascii="Times New Roman" w:hAnsi="Times New Roman"/>
          <w:i/>
        </w:rPr>
        <w:t xml:space="preserve"> grant.</w:t>
      </w:r>
      <w:bookmarkEnd w:id="5"/>
      <w:r w:rsidRPr="009B759C">
        <w:rPr>
          <w:rFonts w:ascii="Times New Roman" w:hAnsi="Times New Roman"/>
          <w:i/>
        </w:rPr>
        <w:t xml:space="preserve"> </w:t>
      </w:r>
      <w:bookmarkEnd w:id="6"/>
    </w:p>
    <w:p w14:paraId="151F5FCD" w14:textId="77777777" w:rsidR="0093240F" w:rsidRPr="00D25F37" w:rsidRDefault="0093240F" w:rsidP="00D25F37"/>
    <w:p w14:paraId="7F4F7B47" w14:textId="754FE9B7" w:rsidR="0093240F" w:rsidRDefault="0093240F" w:rsidP="001C26E9">
      <w:pPr>
        <w:pStyle w:val="Heading3"/>
      </w:pPr>
      <w:r>
        <w:t>Periodical data</w:t>
      </w:r>
    </w:p>
    <w:p w14:paraId="66276F22" w14:textId="45878E07" w:rsidR="00D25F37" w:rsidRPr="00D25F37" w:rsidRDefault="006157BE" w:rsidP="00D25F37">
      <w:r>
        <w:t xml:space="preserve">Another potential use case could be </w:t>
      </w:r>
      <w:r w:rsidR="00D25F37" w:rsidRPr="00D25F37">
        <w:t>periodical update</w:t>
      </w:r>
      <w:r>
        <w:t>s</w:t>
      </w:r>
      <w:r w:rsidR="00D25F37" w:rsidRPr="00D25F37">
        <w:t xml:space="preserve"> </w:t>
      </w:r>
      <w:r>
        <w:t xml:space="preserve">of </w:t>
      </w:r>
      <w:r w:rsidR="00D25F37" w:rsidRPr="00D25F37">
        <w:t xml:space="preserve">information </w:t>
      </w:r>
      <w:r>
        <w:t>on b</w:t>
      </w:r>
      <w:r w:rsidRPr="00D25F37">
        <w:t xml:space="preserve">illboards and displays </w:t>
      </w:r>
      <w:r>
        <w:t>on</w:t>
      </w:r>
      <w:r w:rsidR="00D25F37" w:rsidRPr="00D25F37">
        <w:t xml:space="preserve"> the UEs (e.g. stock tickers, advertisement, pricing, traffic, etc</w:t>
      </w:r>
      <w:r w:rsidR="005E1CED">
        <w:t>.</w:t>
      </w:r>
      <w:r w:rsidR="00D25F37" w:rsidRPr="00D25F37">
        <w:t xml:space="preserve">). </w:t>
      </w:r>
      <w:r>
        <w:t>Such d</w:t>
      </w:r>
      <w:r w:rsidR="00D25F37" w:rsidRPr="00D25F37">
        <w:t xml:space="preserve">ata will be refreshed at a periodic interval. This interval may be e.g. every few seconds or minutes. </w:t>
      </w:r>
      <w:r>
        <w:t>The eNB</w:t>
      </w:r>
      <w:r w:rsidR="00D25F37" w:rsidRPr="00D25F37">
        <w:t xml:space="preserve"> is likely to use the same TBS and no MCS adaptation for </w:t>
      </w:r>
      <w:r>
        <w:t xml:space="preserve">such </w:t>
      </w:r>
      <w:r w:rsidR="00D25F37" w:rsidRPr="00D25F37">
        <w:t>transmission</w:t>
      </w:r>
      <w:r>
        <w:t>s. A transmission scheme that would work well with SPS.</w:t>
      </w:r>
    </w:p>
    <w:p w14:paraId="67CFDFE7" w14:textId="02F604B2" w:rsidR="00294534" w:rsidRPr="009B759C" w:rsidRDefault="003B7652" w:rsidP="009B759C">
      <w:pPr>
        <w:pStyle w:val="Observation"/>
        <w:spacing w:before="180" w:after="180"/>
        <w:ind w:left="1699" w:hanging="1699"/>
        <w:rPr>
          <w:rFonts w:ascii="Times New Roman" w:hAnsi="Times New Roman"/>
          <w:i/>
        </w:rPr>
      </w:pPr>
      <w:bookmarkStart w:id="7" w:name="_Toc480899415"/>
      <w:bookmarkStart w:id="8" w:name="_Toc481757111"/>
      <w:bookmarkStart w:id="9" w:name="_Ref481759827"/>
      <w:bookmarkStart w:id="10" w:name="_Ref481759832"/>
      <w:r w:rsidRPr="009B759C">
        <w:rPr>
          <w:rFonts w:ascii="Times New Roman" w:hAnsi="Times New Roman"/>
          <w:i/>
        </w:rPr>
        <w:t>SPS would be beneficial for NB-IoT UEs transmitting or receiving periodical data.</w:t>
      </w:r>
      <w:bookmarkEnd w:id="7"/>
      <w:bookmarkEnd w:id="8"/>
      <w:bookmarkEnd w:id="9"/>
      <w:bookmarkEnd w:id="10"/>
    </w:p>
    <w:p w14:paraId="6D26BEF1" w14:textId="5F8FA541" w:rsidR="0093240F" w:rsidRDefault="0093240F" w:rsidP="001C26E9">
      <w:pPr>
        <w:pStyle w:val="Heading3"/>
      </w:pPr>
      <w:r>
        <w:t>Potential limitations</w:t>
      </w:r>
    </w:p>
    <w:p w14:paraId="62C5AC51" w14:textId="4156942C" w:rsidR="00115436" w:rsidRDefault="00115436" w:rsidP="00AF3EE8">
      <w:pPr>
        <w:pStyle w:val="Proposal"/>
        <w:numPr>
          <w:ilvl w:val="0"/>
          <w:numId w:val="0"/>
        </w:numPr>
        <w:rPr>
          <w:b w:val="0"/>
          <w:bCs w:val="0"/>
        </w:rPr>
      </w:pPr>
      <w:r w:rsidRPr="00115436">
        <w:rPr>
          <w:b w:val="0"/>
          <w:bCs w:val="0"/>
        </w:rPr>
        <w:t xml:space="preserve">However, </w:t>
      </w:r>
      <w:r>
        <w:rPr>
          <w:b w:val="0"/>
          <w:bCs w:val="0"/>
        </w:rPr>
        <w:t xml:space="preserve">the application of SPS in NB-IoT has some limitations. Firstly, as mentioned before that in legacy LTE, SPS can </w:t>
      </w:r>
      <w:r w:rsidR="007926D7">
        <w:rPr>
          <w:b w:val="0"/>
          <w:bCs w:val="0"/>
        </w:rPr>
        <w:t>quickly be</w:t>
      </w:r>
      <w:r>
        <w:rPr>
          <w:b w:val="0"/>
          <w:bCs w:val="0"/>
        </w:rPr>
        <w:t xml:space="preserve"> </w:t>
      </w:r>
      <w:r w:rsidRPr="00115436">
        <w:rPr>
          <w:b w:val="0"/>
          <w:bCs w:val="0"/>
        </w:rPr>
        <w:t>deactivate</w:t>
      </w:r>
      <w:r>
        <w:rPr>
          <w:b w:val="0"/>
          <w:bCs w:val="0"/>
        </w:rPr>
        <w:t>d</w:t>
      </w:r>
      <w:r w:rsidRPr="00115436">
        <w:rPr>
          <w:b w:val="0"/>
          <w:bCs w:val="0"/>
        </w:rPr>
        <w:t>/re-activate</w:t>
      </w:r>
      <w:r>
        <w:rPr>
          <w:b w:val="0"/>
          <w:bCs w:val="0"/>
        </w:rPr>
        <w:t>d</w:t>
      </w:r>
      <w:r w:rsidRPr="00115436">
        <w:rPr>
          <w:b w:val="0"/>
          <w:bCs w:val="0"/>
        </w:rPr>
        <w:t>/release</w:t>
      </w:r>
      <w:r>
        <w:rPr>
          <w:b w:val="0"/>
          <w:bCs w:val="0"/>
        </w:rPr>
        <w:t xml:space="preserve">d, but this is difficult in NB-IoT. NPDCCH which carries the DCI in NB-IoT should be repeated over several subframes to reach UEs in extended coverage. This flexibility of dynamically turning on and off SPS </w:t>
      </w:r>
      <w:r w:rsidR="0093240F">
        <w:rPr>
          <w:b w:val="0"/>
          <w:bCs w:val="0"/>
        </w:rPr>
        <w:t>will be</w:t>
      </w:r>
      <w:r>
        <w:rPr>
          <w:b w:val="0"/>
          <w:bCs w:val="0"/>
        </w:rPr>
        <w:t xml:space="preserve"> very limited</w:t>
      </w:r>
      <w:r w:rsidR="0093240F">
        <w:rPr>
          <w:b w:val="0"/>
          <w:bCs w:val="0"/>
        </w:rPr>
        <w:t xml:space="preserve"> in NB-IoT</w:t>
      </w:r>
      <w:r>
        <w:rPr>
          <w:b w:val="0"/>
          <w:bCs w:val="0"/>
        </w:rPr>
        <w:t xml:space="preserve">. This may pose a challenge </w:t>
      </w:r>
      <w:r w:rsidR="0093240F">
        <w:rPr>
          <w:b w:val="0"/>
          <w:bCs w:val="0"/>
        </w:rPr>
        <w:t>for</w:t>
      </w:r>
      <w:r>
        <w:rPr>
          <w:b w:val="0"/>
          <w:bCs w:val="0"/>
        </w:rPr>
        <w:t xml:space="preserve"> the eNB scheduling. Moreover, if the radio conditions of a UE changes, it may not be easy to re-configure the UE to adapt to the new radio conditions. For UEs mov</w:t>
      </w:r>
      <w:r w:rsidR="005E1CED">
        <w:rPr>
          <w:b w:val="0"/>
          <w:bCs w:val="0"/>
        </w:rPr>
        <w:t>ing</w:t>
      </w:r>
      <w:r>
        <w:rPr>
          <w:b w:val="0"/>
          <w:bCs w:val="0"/>
        </w:rPr>
        <w:t xml:space="preserve"> from bad coverage to good coverage, this is only a matter of using more radio resources than necessary if SPS is used. But when a UE configured with SPS moves from good coverage to bad coverage, without adapting to the radio conditions quickly</w:t>
      </w:r>
      <w:r w:rsidR="005E1CED">
        <w:rPr>
          <w:b w:val="0"/>
          <w:bCs w:val="0"/>
        </w:rPr>
        <w:t xml:space="preserve"> enough</w:t>
      </w:r>
      <w:r>
        <w:rPr>
          <w:b w:val="0"/>
          <w:bCs w:val="0"/>
        </w:rPr>
        <w:t>, it may cause radio link failure (RLF) at the UE.</w:t>
      </w:r>
    </w:p>
    <w:p w14:paraId="547098E2" w14:textId="1453FAE2" w:rsidR="00115436" w:rsidRPr="009B759C" w:rsidRDefault="00115436" w:rsidP="009B759C">
      <w:pPr>
        <w:pStyle w:val="Observation"/>
        <w:spacing w:before="180" w:after="180"/>
        <w:ind w:left="1714" w:hanging="1714"/>
        <w:rPr>
          <w:rFonts w:ascii="Times New Roman" w:hAnsi="Times New Roman"/>
          <w:i/>
        </w:rPr>
      </w:pPr>
      <w:bookmarkStart w:id="11" w:name="_Toc481757112"/>
      <w:bookmarkStart w:id="12" w:name="_Ref481759839"/>
      <w:bookmarkStart w:id="13" w:name="_Ref481759845"/>
      <w:r w:rsidRPr="009B759C">
        <w:rPr>
          <w:rFonts w:ascii="Times New Roman" w:hAnsi="Times New Roman"/>
          <w:i/>
        </w:rPr>
        <w:t>In NB-IoT i</w:t>
      </w:r>
      <w:r w:rsidR="00984EA2" w:rsidRPr="009B759C">
        <w:rPr>
          <w:rFonts w:ascii="Times New Roman" w:hAnsi="Times New Roman"/>
          <w:i/>
        </w:rPr>
        <w:t>t</w:t>
      </w:r>
      <w:r w:rsidRPr="009B759C">
        <w:rPr>
          <w:rFonts w:ascii="Times New Roman" w:hAnsi="Times New Roman"/>
          <w:i/>
        </w:rPr>
        <w:t xml:space="preserve"> is difficult to enable and disable SPS in the similar dynamic way as in LTE. </w:t>
      </w:r>
      <w:r w:rsidR="005F2D18" w:rsidRPr="009B759C">
        <w:rPr>
          <w:rFonts w:ascii="Times New Roman" w:hAnsi="Times New Roman"/>
          <w:i/>
        </w:rPr>
        <w:t xml:space="preserve">This reduce the flexibility at the eNB scheduler as well as it may cause RLF at a UE when </w:t>
      </w:r>
      <w:r w:rsidR="009B759C" w:rsidRPr="009B759C">
        <w:rPr>
          <w:rFonts w:ascii="Times New Roman" w:hAnsi="Times New Roman"/>
          <w:i/>
        </w:rPr>
        <w:t>the UE</w:t>
      </w:r>
      <w:r w:rsidR="005F2D18" w:rsidRPr="009B759C">
        <w:rPr>
          <w:rFonts w:ascii="Times New Roman" w:hAnsi="Times New Roman"/>
          <w:i/>
        </w:rPr>
        <w:t xml:space="preserve"> moves from good coverage to bad coverage</w:t>
      </w:r>
      <w:r w:rsidRPr="009B759C">
        <w:rPr>
          <w:rFonts w:ascii="Times New Roman" w:hAnsi="Times New Roman"/>
          <w:i/>
        </w:rPr>
        <w:t>.</w:t>
      </w:r>
      <w:bookmarkEnd w:id="11"/>
      <w:bookmarkEnd w:id="12"/>
      <w:bookmarkEnd w:id="13"/>
    </w:p>
    <w:p w14:paraId="7EA600CC" w14:textId="582341B1" w:rsidR="005F2D18" w:rsidRDefault="007926D7" w:rsidP="005F2D18">
      <w:r>
        <w:t>Further, there is no su</w:t>
      </w:r>
      <w:r w:rsidR="001C26E9">
        <w:t>pport for QoS and QCI in NB-IoT. T</w:t>
      </w:r>
      <w:r>
        <w:t>here is just one data bearer. This means that some mechanism is needed to inform the system (UE and eNB) of what traffic type is being transmitted and whether this system benefits by using SPS to transmit this traffic.</w:t>
      </w:r>
      <w:r w:rsidR="009B759C">
        <w:t xml:space="preserve"> Hence, it is difficult for the eNB scheduler to decision when to enable/disable SPS for a UE. </w:t>
      </w:r>
    </w:p>
    <w:p w14:paraId="4EDFFF68" w14:textId="7195891B" w:rsidR="009B759C" w:rsidRDefault="007926D7" w:rsidP="009B759C">
      <w:pPr>
        <w:pStyle w:val="Observation"/>
        <w:spacing w:before="180" w:after="180"/>
        <w:ind w:left="1440" w:hanging="1440"/>
        <w:rPr>
          <w:rFonts w:ascii="Times New Roman" w:hAnsi="Times New Roman"/>
          <w:i/>
        </w:rPr>
      </w:pPr>
      <w:bookmarkStart w:id="14" w:name="_Ref481759854"/>
      <w:bookmarkStart w:id="15" w:name="_Toc481757113"/>
      <w:r w:rsidRPr="009B759C">
        <w:rPr>
          <w:rFonts w:ascii="Times New Roman" w:hAnsi="Times New Roman"/>
          <w:i/>
        </w:rPr>
        <w:t xml:space="preserve">In NB-IoT there is no support for QoS and QCI. </w:t>
      </w:r>
      <w:r w:rsidR="009B759C">
        <w:rPr>
          <w:rFonts w:ascii="Times New Roman" w:hAnsi="Times New Roman"/>
          <w:i/>
        </w:rPr>
        <w:t xml:space="preserve">It lacks certain </w:t>
      </w:r>
      <w:r w:rsidR="009B759C" w:rsidRPr="009B759C">
        <w:rPr>
          <w:rFonts w:ascii="Times New Roman" w:hAnsi="Times New Roman"/>
          <w:i/>
        </w:rPr>
        <w:t>mechanism</w:t>
      </w:r>
      <w:r w:rsidR="009B759C">
        <w:rPr>
          <w:rFonts w:ascii="Times New Roman" w:hAnsi="Times New Roman"/>
          <w:i/>
        </w:rPr>
        <w:t>s that can</w:t>
      </w:r>
      <w:r w:rsidR="009B759C" w:rsidRPr="009B759C">
        <w:rPr>
          <w:rFonts w:ascii="Times New Roman" w:hAnsi="Times New Roman"/>
          <w:i/>
        </w:rPr>
        <w:t xml:space="preserve"> </w:t>
      </w:r>
      <w:r w:rsidR="009B759C">
        <w:rPr>
          <w:rFonts w:ascii="Times New Roman" w:hAnsi="Times New Roman"/>
          <w:i/>
        </w:rPr>
        <w:t xml:space="preserve">facilitate the eNB </w:t>
      </w:r>
      <w:r w:rsidR="009B759C" w:rsidRPr="009B759C">
        <w:rPr>
          <w:rFonts w:ascii="Times New Roman" w:hAnsi="Times New Roman"/>
          <w:i/>
        </w:rPr>
        <w:t xml:space="preserve">configure </w:t>
      </w:r>
      <w:r w:rsidR="009B759C">
        <w:rPr>
          <w:rFonts w:ascii="Times New Roman" w:hAnsi="Times New Roman"/>
          <w:i/>
        </w:rPr>
        <w:t>SPS</w:t>
      </w:r>
      <w:r w:rsidR="009B759C" w:rsidRPr="009B759C">
        <w:rPr>
          <w:rFonts w:ascii="Times New Roman" w:hAnsi="Times New Roman"/>
          <w:i/>
        </w:rPr>
        <w:t xml:space="preserve"> correctly for a </w:t>
      </w:r>
      <w:r w:rsidR="009B759C">
        <w:rPr>
          <w:rFonts w:ascii="Times New Roman" w:hAnsi="Times New Roman"/>
          <w:i/>
        </w:rPr>
        <w:t>UE.</w:t>
      </w:r>
      <w:bookmarkEnd w:id="14"/>
      <w:r w:rsidR="009B759C">
        <w:rPr>
          <w:rFonts w:ascii="Times New Roman" w:hAnsi="Times New Roman"/>
          <w:i/>
        </w:rPr>
        <w:t xml:space="preserve"> </w:t>
      </w:r>
    </w:p>
    <w:p w14:paraId="13284C88" w14:textId="22F532C9" w:rsidR="001C26E9" w:rsidRPr="00DD7F2C" w:rsidRDefault="001C26E9" w:rsidP="001C26E9">
      <w:pPr>
        <w:pStyle w:val="Proposal"/>
        <w:tabs>
          <w:tab w:val="clear" w:pos="1701"/>
          <w:tab w:val="left" w:pos="1260"/>
        </w:tabs>
        <w:spacing w:before="180" w:after="180"/>
        <w:ind w:left="1260" w:hanging="1260"/>
        <w:rPr>
          <w:rFonts w:ascii="Times New Roman" w:hAnsi="Times New Roman"/>
          <w:i/>
        </w:rPr>
      </w:pPr>
      <w:bookmarkStart w:id="16" w:name="_Ref481759869"/>
      <w:bookmarkEnd w:id="15"/>
      <w:r>
        <w:rPr>
          <w:rFonts w:ascii="Times New Roman" w:hAnsi="Times New Roman"/>
          <w:i/>
        </w:rPr>
        <w:t>The listed observations should be considered in the design of SPS of NB-IoT.</w:t>
      </w:r>
      <w:bookmarkEnd w:id="16"/>
      <w:r>
        <w:rPr>
          <w:rFonts w:ascii="Times New Roman" w:hAnsi="Times New Roman"/>
          <w:i/>
        </w:rPr>
        <w:t xml:space="preserve"> </w:t>
      </w:r>
    </w:p>
    <w:p w14:paraId="6DF4EF91" w14:textId="72443B58" w:rsidR="0014005F" w:rsidRDefault="001C26E9" w:rsidP="0014005F">
      <w:pPr>
        <w:pStyle w:val="Heading2"/>
        <w:rPr>
          <w:lang w:val="en-US"/>
        </w:rPr>
      </w:pPr>
      <w:r>
        <w:rPr>
          <w:lang w:val="en-US"/>
        </w:rPr>
        <w:lastRenderedPageBreak/>
        <w:t>Discussions</w:t>
      </w:r>
    </w:p>
    <w:p w14:paraId="6530F102" w14:textId="57BABA62" w:rsidR="003B7652" w:rsidRPr="001C26E9" w:rsidRDefault="001C26E9" w:rsidP="001C26E9">
      <w:pPr>
        <w:rPr>
          <w:lang w:val="en-US"/>
        </w:rPr>
      </w:pPr>
      <w:r>
        <w:rPr>
          <w:lang w:val="en-US"/>
        </w:rPr>
        <w:t>Based on the discussions we can see that due to the design of the NB-IoT</w:t>
      </w:r>
      <w:r w:rsidR="009B759C">
        <w:rPr>
          <w:lang w:val="en-US"/>
        </w:rPr>
        <w:t xml:space="preserve"> system</w:t>
      </w:r>
      <w:r>
        <w:rPr>
          <w:lang w:val="en-US"/>
        </w:rPr>
        <w:t xml:space="preserve">, it lacks certain mechanism in NB-IoT to support </w:t>
      </w:r>
      <w:r w:rsidR="009B759C">
        <w:rPr>
          <w:lang w:val="en-US"/>
        </w:rPr>
        <w:t xml:space="preserve">some functions of SPS which are beneficial in the legacy system. Due to the limitations in NB-IoT systems, it is not certain that introducing SPS can provide gains to the system comparing to using the existing scheduling mechanism. </w:t>
      </w:r>
    </w:p>
    <w:p w14:paraId="48FD52BC" w14:textId="56EE899B" w:rsidR="009B759C" w:rsidRPr="009B759C" w:rsidRDefault="009B759C" w:rsidP="009B759C">
      <w:pPr>
        <w:pStyle w:val="Proposal"/>
        <w:rPr>
          <w:rFonts w:ascii="Times New Roman" w:hAnsi="Times New Roman"/>
          <w:i/>
        </w:rPr>
      </w:pPr>
      <w:bookmarkStart w:id="17" w:name="_Ref481759886"/>
      <w:r w:rsidRPr="009B759C">
        <w:rPr>
          <w:rFonts w:ascii="Times New Roman" w:hAnsi="Times New Roman"/>
          <w:i/>
        </w:rPr>
        <w:t>The design proposals of SPS in NB-IoT should be evaluated to ensure that they provide gain comparing to the existing mechanism.</w:t>
      </w:r>
      <w:bookmarkEnd w:id="17"/>
      <w:r w:rsidRPr="009B759C">
        <w:rPr>
          <w:rFonts w:ascii="Times New Roman" w:hAnsi="Times New Roman"/>
          <w:i/>
        </w:rPr>
        <w:t xml:space="preserve"> </w:t>
      </w:r>
    </w:p>
    <w:p w14:paraId="219AD4B0" w14:textId="77777777" w:rsidR="00BF7BB2" w:rsidRPr="009B759C" w:rsidRDefault="00BF7BB2" w:rsidP="00BF7BB2"/>
    <w:p w14:paraId="4BDE1A2F" w14:textId="77777777" w:rsidR="00C01F33" w:rsidRPr="00CE0424" w:rsidRDefault="00C01F33" w:rsidP="00CE0424">
      <w:pPr>
        <w:pStyle w:val="Heading1"/>
      </w:pPr>
      <w:r w:rsidRPr="00CE0424">
        <w:t>Conclusion</w:t>
      </w:r>
    </w:p>
    <w:p w14:paraId="29FEDFF2" w14:textId="77777777" w:rsidR="009B759C" w:rsidRDefault="009B759C" w:rsidP="009B759C">
      <w:pPr>
        <w:pStyle w:val="Heading1"/>
        <w:numPr>
          <w:ilvl w:val="0"/>
          <w:numId w:val="0"/>
        </w:numPr>
        <w:rPr>
          <w:bCs/>
          <w:sz w:val="20"/>
          <w:szCs w:val="20"/>
        </w:rPr>
      </w:pPr>
      <w:r w:rsidRPr="009F15B1">
        <w:rPr>
          <w:sz w:val="20"/>
          <w:szCs w:val="20"/>
        </w:rPr>
        <w:t xml:space="preserve">Base on the </w:t>
      </w:r>
      <w:r>
        <w:rPr>
          <w:sz w:val="20"/>
          <w:szCs w:val="20"/>
        </w:rPr>
        <w:t xml:space="preserve">above analysis and </w:t>
      </w:r>
      <w:r w:rsidRPr="009F15B1">
        <w:rPr>
          <w:sz w:val="20"/>
          <w:szCs w:val="20"/>
        </w:rPr>
        <w:t>discussions, we have the</w:t>
      </w:r>
      <w:r>
        <w:rPr>
          <w:sz w:val="20"/>
          <w:szCs w:val="20"/>
        </w:rPr>
        <w:t xml:space="preserve"> following observations and proposals:</w:t>
      </w:r>
    </w:p>
    <w:p w14:paraId="58C17F0E" w14:textId="49A5FE10" w:rsidR="001E07C6" w:rsidRPr="009B759C" w:rsidRDefault="009B759C" w:rsidP="00E42238">
      <w:pPr>
        <w:pStyle w:val="BodyText"/>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_Ref481759799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Observation 1</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_Ref481759809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SPS can be deactivated/re-activated/released fast in legacy LTE to offer scheduling flexibility at the network side, as well as the assignment can adapt to the radio condition changes.</w:t>
      </w:r>
      <w:r w:rsidRPr="009B759C">
        <w:rPr>
          <w:rFonts w:ascii="Times New Roman" w:hAnsi="Times New Roman"/>
          <w:b/>
          <w:i/>
        </w:rPr>
        <w:fldChar w:fldCharType="end"/>
      </w:r>
    </w:p>
    <w:p w14:paraId="523B86B0" w14:textId="56115F45" w:rsidR="009B759C" w:rsidRPr="009B759C" w:rsidRDefault="009B759C" w:rsidP="00E42238">
      <w:pPr>
        <w:pStyle w:val="BodyText"/>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_Ref481759816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Observation 2</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_Ref481759816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A NB-IoT UE may benefit from SPS when that data file is too large to be sent in the one grant.</w:t>
      </w:r>
      <w:r w:rsidRPr="009B759C">
        <w:rPr>
          <w:rFonts w:ascii="Times New Roman" w:hAnsi="Times New Roman"/>
          <w:b/>
          <w:i/>
        </w:rPr>
        <w:fldChar w:fldCharType="end"/>
      </w:r>
    </w:p>
    <w:p w14:paraId="7FE6DB55" w14:textId="168723D5" w:rsidR="009B759C" w:rsidRPr="009B759C" w:rsidRDefault="009B759C" w:rsidP="00E42238">
      <w:pPr>
        <w:pStyle w:val="BodyText"/>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_Ref481759827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Observation 3</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_Ref481759832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SPS would be beneficial for NB-IoT UEs transmitting or receiving periodical data.</w:t>
      </w:r>
      <w:r w:rsidRPr="009B759C">
        <w:rPr>
          <w:rFonts w:ascii="Times New Roman" w:hAnsi="Times New Roman"/>
          <w:b/>
          <w:i/>
        </w:rPr>
        <w:fldChar w:fldCharType="end"/>
      </w:r>
    </w:p>
    <w:p w14:paraId="19E4714B" w14:textId="6B0ADB2F" w:rsidR="009B759C" w:rsidRPr="009B759C" w:rsidRDefault="009B759C" w:rsidP="00E42238">
      <w:pPr>
        <w:pStyle w:val="BodyText"/>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_Ref481759839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Observation 4</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_Ref481759845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In NB-IoT it is difficult to enable and disable SPS in the similar dynamic way as in LTE. This reduce the flexibility at the eNB scheduler as well as it may cause RLF at a UE when the UE moves from good coverage to bad coverage.</w:t>
      </w:r>
      <w:r w:rsidRPr="009B759C">
        <w:rPr>
          <w:rFonts w:ascii="Times New Roman" w:hAnsi="Times New Roman"/>
          <w:b/>
          <w:i/>
        </w:rPr>
        <w:fldChar w:fldCharType="end"/>
      </w:r>
    </w:p>
    <w:p w14:paraId="739032E3" w14:textId="6CFFE47F" w:rsidR="00C01F33" w:rsidRPr="009B759C" w:rsidRDefault="009B759C" w:rsidP="00E42238">
      <w:pPr>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_Ref481759854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Observation 5</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_Ref481759854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In NB-IoT there is no support for QoS and QCI. It lacks certain mechanisms that can facilitate the eNB configure SPS correctly for a UE.</w:t>
      </w:r>
      <w:r w:rsidRPr="009B759C">
        <w:rPr>
          <w:rFonts w:ascii="Times New Roman" w:hAnsi="Times New Roman"/>
          <w:b/>
          <w:i/>
        </w:rPr>
        <w:fldChar w:fldCharType="end"/>
      </w:r>
    </w:p>
    <w:p w14:paraId="506C4591" w14:textId="20C66D18" w:rsidR="009B759C" w:rsidRPr="009B759C" w:rsidRDefault="009B759C" w:rsidP="00E42238">
      <w:pPr>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_Ref481759869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Proposal 1</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_Ref481759869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The listed observations should be considered in the design of SPS of NB-IoT.</w:t>
      </w:r>
      <w:r w:rsidRPr="009B759C">
        <w:rPr>
          <w:rFonts w:ascii="Times New Roman" w:hAnsi="Times New Roman"/>
          <w:b/>
          <w:i/>
        </w:rPr>
        <w:fldChar w:fldCharType="end"/>
      </w:r>
    </w:p>
    <w:p w14:paraId="6E67E4AC" w14:textId="3C982CF5" w:rsidR="009B759C" w:rsidRPr="009B759C" w:rsidRDefault="009B759C" w:rsidP="00E42238">
      <w:pPr>
        <w:rPr>
          <w:rFonts w:ascii="Times New Roman" w:hAnsi="Times New Roman"/>
          <w:b/>
          <w:i/>
        </w:rPr>
      </w:pPr>
      <w:r w:rsidRPr="009B759C">
        <w:rPr>
          <w:rFonts w:ascii="Times New Roman" w:hAnsi="Times New Roman"/>
          <w:b/>
          <w:i/>
        </w:rPr>
        <w:fldChar w:fldCharType="begin"/>
      </w:r>
      <w:r w:rsidRPr="009B759C">
        <w:rPr>
          <w:rFonts w:ascii="Times New Roman" w:hAnsi="Times New Roman"/>
          <w:b/>
          <w:i/>
        </w:rPr>
        <w:instrText xml:space="preserve"> REF _Ref481759886 \r \h  \* MERGEFORMAT </w:instrText>
      </w:r>
      <w:r w:rsidRPr="009B759C">
        <w:rPr>
          <w:rFonts w:ascii="Times New Roman" w:hAnsi="Times New Roman"/>
          <w:b/>
          <w:i/>
        </w:rPr>
      </w:r>
      <w:r w:rsidRPr="009B759C">
        <w:rPr>
          <w:rFonts w:ascii="Times New Roman" w:hAnsi="Times New Roman"/>
          <w:b/>
          <w:i/>
        </w:rPr>
        <w:fldChar w:fldCharType="separate"/>
      </w:r>
      <w:r w:rsidR="00657C6E">
        <w:rPr>
          <w:rFonts w:ascii="Times New Roman" w:hAnsi="Times New Roman"/>
          <w:b/>
          <w:i/>
        </w:rPr>
        <w:t>Proposal 2</w:t>
      </w:r>
      <w:r w:rsidRPr="009B759C">
        <w:rPr>
          <w:rFonts w:ascii="Times New Roman" w:hAnsi="Times New Roman"/>
          <w:b/>
          <w:i/>
        </w:rPr>
        <w:fldChar w:fldCharType="end"/>
      </w:r>
      <w:r w:rsidRPr="009B759C">
        <w:rPr>
          <w:rFonts w:ascii="Times New Roman" w:hAnsi="Times New Roman"/>
          <w:b/>
          <w:i/>
        </w:rPr>
        <w:tab/>
      </w:r>
      <w:r w:rsidRPr="009B759C">
        <w:rPr>
          <w:rFonts w:ascii="Times New Roman" w:hAnsi="Times New Roman"/>
          <w:b/>
          <w:i/>
        </w:rPr>
        <w:tab/>
      </w:r>
      <w:r w:rsidRPr="009B759C">
        <w:rPr>
          <w:rFonts w:ascii="Times New Roman" w:hAnsi="Times New Roman"/>
          <w:b/>
          <w:i/>
        </w:rPr>
        <w:fldChar w:fldCharType="begin"/>
      </w:r>
      <w:r w:rsidRPr="009B759C">
        <w:rPr>
          <w:rFonts w:ascii="Times New Roman" w:hAnsi="Times New Roman"/>
          <w:b/>
          <w:i/>
        </w:rPr>
        <w:instrText xml:space="preserve"> REF _Ref481759886 \h  \* MERGEFORMAT </w:instrText>
      </w:r>
      <w:r w:rsidRPr="009B759C">
        <w:rPr>
          <w:rFonts w:ascii="Times New Roman" w:hAnsi="Times New Roman"/>
          <w:b/>
          <w:i/>
        </w:rPr>
      </w:r>
      <w:r w:rsidRPr="009B759C">
        <w:rPr>
          <w:rFonts w:ascii="Times New Roman" w:hAnsi="Times New Roman"/>
          <w:b/>
          <w:i/>
        </w:rPr>
        <w:fldChar w:fldCharType="separate"/>
      </w:r>
      <w:r w:rsidR="00657C6E" w:rsidRPr="00657C6E">
        <w:rPr>
          <w:rFonts w:ascii="Times New Roman" w:hAnsi="Times New Roman"/>
          <w:b/>
          <w:i/>
        </w:rPr>
        <w:t>The design proposals of SPS in NB-IoT should be evaluated to ensure that they provide gain comparing to the existing mechanism.</w:t>
      </w:r>
      <w:r w:rsidRPr="009B759C">
        <w:rPr>
          <w:rFonts w:ascii="Times New Roman" w:hAnsi="Times New Roman"/>
          <w:b/>
          <w:i/>
        </w:rPr>
        <w:fldChar w:fldCharType="end"/>
      </w:r>
    </w:p>
    <w:p w14:paraId="7DFD25AC" w14:textId="77777777" w:rsidR="00F507D1" w:rsidRPr="00CE0424" w:rsidRDefault="00F507D1" w:rsidP="00CE0424">
      <w:pPr>
        <w:pStyle w:val="Heading1"/>
      </w:pPr>
      <w:bookmarkStart w:id="18" w:name="_In-sequence_SDU_delivery"/>
      <w:bookmarkEnd w:id="18"/>
      <w:r w:rsidRPr="00CE0424">
        <w:t>References</w:t>
      </w:r>
    </w:p>
    <w:p w14:paraId="739B3762" w14:textId="77777777" w:rsidR="00505B43" w:rsidRDefault="00505B43" w:rsidP="00112D36">
      <w:pPr>
        <w:pStyle w:val="Reference"/>
      </w:pPr>
      <w:bookmarkStart w:id="19" w:name="_Ref480897441"/>
      <w:bookmarkStart w:id="20" w:name="_Ref174151459"/>
      <w:bookmarkStart w:id="21" w:name="_Ref189809556"/>
      <w:r w:rsidRPr="00505B43">
        <w:t>RP-170852, "New WID on Further NB-IoT enhancements," Huawei, HiSilicon, Neul, RAN#75, Dubrovnik, Croatia.</w:t>
      </w:r>
      <w:bookmarkEnd w:id="19"/>
      <w:r>
        <w:t xml:space="preserve"> </w:t>
      </w:r>
    </w:p>
    <w:p w14:paraId="24A8AD34" w14:textId="77777777" w:rsidR="00D25F37" w:rsidRDefault="00D25F37" w:rsidP="00505B43">
      <w:pPr>
        <w:pStyle w:val="Reference"/>
      </w:pPr>
      <w:bookmarkStart w:id="22" w:name="_Ref480897470"/>
      <w:r>
        <w:t xml:space="preserve">R1-1705045 Support for semi-persistent scheduling in NB-IoT,Nokia, </w:t>
      </w:r>
      <w:r w:rsidR="00505B43" w:rsidRPr="00505B43">
        <w:t>Nokia, Alcatel-Lucent Shanghai Bell</w:t>
      </w:r>
      <w:r w:rsidR="00505B43">
        <w:t xml:space="preserve">. </w:t>
      </w:r>
      <w:r w:rsidR="00505B43" w:rsidRPr="00505B43">
        <w:t>3GPP TSG RAN WG1 Meeting #88bis</w:t>
      </w:r>
      <w:r w:rsidR="00505B43">
        <w:t xml:space="preserve">, </w:t>
      </w:r>
      <w:r w:rsidR="00505B43" w:rsidRPr="00505B43">
        <w:t>Spokane, USA, 3rd - 7th April 2017</w:t>
      </w:r>
      <w:r w:rsidR="00505B43">
        <w:t>.</w:t>
      </w:r>
      <w:bookmarkEnd w:id="22"/>
    </w:p>
    <w:bookmarkEnd w:id="20"/>
    <w:bookmarkEnd w:id="21"/>
    <w:bookmarkEnd w:id="0"/>
    <w:p w14:paraId="76096E71" w14:textId="77777777" w:rsidR="006900CD" w:rsidRDefault="006900CD" w:rsidP="00CE0424">
      <w:pPr>
        <w:pStyle w:val="BodyText"/>
      </w:pPr>
    </w:p>
    <w:sectPr w:rsidR="006900C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3B9A7" w14:textId="77777777" w:rsidR="00825D2F" w:rsidRDefault="00825D2F">
      <w:r>
        <w:separator/>
      </w:r>
    </w:p>
  </w:endnote>
  <w:endnote w:type="continuationSeparator" w:id="0">
    <w:p w14:paraId="788977B9" w14:textId="77777777" w:rsidR="00825D2F" w:rsidRDefault="0082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84378" w14:textId="681465C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7C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7C6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DE17D" w14:textId="77777777" w:rsidR="00825D2F" w:rsidRDefault="00825D2F">
      <w:r>
        <w:separator/>
      </w:r>
    </w:p>
  </w:footnote>
  <w:footnote w:type="continuationSeparator" w:id="0">
    <w:p w14:paraId="2E42458C" w14:textId="77777777" w:rsidR="00825D2F" w:rsidRDefault="00825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DCBF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3E2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C019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EA55C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105A60"/>
    <w:multiLevelType w:val="singleLevel"/>
    <w:tmpl w:val="9C84EEA0"/>
    <w:lvl w:ilvl="0">
      <w:start w:val="1"/>
      <w:numFmt w:val="lowerLetter"/>
      <w:lvlText w:val="%1)"/>
      <w:legacy w:legacy="1" w:legacySpace="0" w:legacyIndent="283"/>
      <w:lvlJc w:val="left"/>
      <w:pPr>
        <w:ind w:left="567" w:hanging="283"/>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EC3136E"/>
    <w:multiLevelType w:val="hybridMultilevel"/>
    <w:tmpl w:val="4704C606"/>
    <w:lvl w:ilvl="0" w:tplc="481CAFA6">
      <w:start w:val="1"/>
      <w:numFmt w:val="bullet"/>
      <w:lvlText w:val="•"/>
      <w:lvlJc w:val="left"/>
      <w:pPr>
        <w:tabs>
          <w:tab w:val="num" w:pos="720"/>
        </w:tabs>
        <w:ind w:left="720" w:hanging="360"/>
      </w:pPr>
      <w:rPr>
        <w:rFonts w:ascii="Arial" w:hAnsi="Arial" w:hint="default"/>
      </w:rPr>
    </w:lvl>
    <w:lvl w:ilvl="1" w:tplc="001A3D54">
      <w:start w:val="37"/>
      <w:numFmt w:val="bullet"/>
      <w:lvlText w:val="–"/>
      <w:lvlJc w:val="left"/>
      <w:pPr>
        <w:tabs>
          <w:tab w:val="num" w:pos="1440"/>
        </w:tabs>
        <w:ind w:left="1440" w:hanging="360"/>
      </w:pPr>
      <w:rPr>
        <w:rFonts w:ascii="Arial" w:hAnsi="Arial" w:hint="default"/>
      </w:rPr>
    </w:lvl>
    <w:lvl w:ilvl="2" w:tplc="4104ACD6">
      <w:start w:val="37"/>
      <w:numFmt w:val="bullet"/>
      <w:lvlText w:val="•"/>
      <w:lvlJc w:val="left"/>
      <w:pPr>
        <w:tabs>
          <w:tab w:val="num" w:pos="2160"/>
        </w:tabs>
        <w:ind w:left="2160" w:hanging="360"/>
      </w:pPr>
      <w:rPr>
        <w:rFonts w:ascii="Arial" w:hAnsi="Arial" w:hint="default"/>
      </w:rPr>
    </w:lvl>
    <w:lvl w:ilvl="3" w:tplc="0810BAAA" w:tentative="1">
      <w:start w:val="1"/>
      <w:numFmt w:val="bullet"/>
      <w:lvlText w:val="•"/>
      <w:lvlJc w:val="left"/>
      <w:pPr>
        <w:tabs>
          <w:tab w:val="num" w:pos="2880"/>
        </w:tabs>
        <w:ind w:left="2880" w:hanging="360"/>
      </w:pPr>
      <w:rPr>
        <w:rFonts w:ascii="Arial" w:hAnsi="Arial" w:hint="default"/>
      </w:rPr>
    </w:lvl>
    <w:lvl w:ilvl="4" w:tplc="A0FC924C" w:tentative="1">
      <w:start w:val="1"/>
      <w:numFmt w:val="bullet"/>
      <w:lvlText w:val="•"/>
      <w:lvlJc w:val="left"/>
      <w:pPr>
        <w:tabs>
          <w:tab w:val="num" w:pos="3600"/>
        </w:tabs>
        <w:ind w:left="3600" w:hanging="360"/>
      </w:pPr>
      <w:rPr>
        <w:rFonts w:ascii="Arial" w:hAnsi="Arial" w:hint="default"/>
      </w:rPr>
    </w:lvl>
    <w:lvl w:ilvl="5" w:tplc="FE3612C8" w:tentative="1">
      <w:start w:val="1"/>
      <w:numFmt w:val="bullet"/>
      <w:lvlText w:val="•"/>
      <w:lvlJc w:val="left"/>
      <w:pPr>
        <w:tabs>
          <w:tab w:val="num" w:pos="4320"/>
        </w:tabs>
        <w:ind w:left="4320" w:hanging="360"/>
      </w:pPr>
      <w:rPr>
        <w:rFonts w:ascii="Arial" w:hAnsi="Arial" w:hint="default"/>
      </w:rPr>
    </w:lvl>
    <w:lvl w:ilvl="6" w:tplc="E4D8D49A" w:tentative="1">
      <w:start w:val="1"/>
      <w:numFmt w:val="bullet"/>
      <w:lvlText w:val="•"/>
      <w:lvlJc w:val="left"/>
      <w:pPr>
        <w:tabs>
          <w:tab w:val="num" w:pos="5040"/>
        </w:tabs>
        <w:ind w:left="5040" w:hanging="360"/>
      </w:pPr>
      <w:rPr>
        <w:rFonts w:ascii="Arial" w:hAnsi="Arial" w:hint="default"/>
      </w:rPr>
    </w:lvl>
    <w:lvl w:ilvl="7" w:tplc="9266E06C" w:tentative="1">
      <w:start w:val="1"/>
      <w:numFmt w:val="bullet"/>
      <w:lvlText w:val="•"/>
      <w:lvlJc w:val="left"/>
      <w:pPr>
        <w:tabs>
          <w:tab w:val="num" w:pos="5760"/>
        </w:tabs>
        <w:ind w:left="5760" w:hanging="360"/>
      </w:pPr>
      <w:rPr>
        <w:rFonts w:ascii="Arial" w:hAnsi="Arial" w:hint="default"/>
      </w:rPr>
    </w:lvl>
    <w:lvl w:ilvl="8" w:tplc="0BAAC4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6439C"/>
    <w:multiLevelType w:val="hybridMultilevel"/>
    <w:tmpl w:val="CDA236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90AA3"/>
    <w:multiLevelType w:val="hybridMultilevel"/>
    <w:tmpl w:val="1AFE021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64D38FA"/>
    <w:multiLevelType w:val="hybridMultilevel"/>
    <w:tmpl w:val="D6E255D0"/>
    <w:lvl w:ilvl="0" w:tplc="20C8F042">
      <w:start w:val="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F3828"/>
    <w:multiLevelType w:val="hybridMultilevel"/>
    <w:tmpl w:val="D57A4A44"/>
    <w:lvl w:ilvl="0" w:tplc="2014E21C">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B7271"/>
    <w:multiLevelType w:val="hybridMultilevel"/>
    <w:tmpl w:val="BEA2B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7106C"/>
    <w:multiLevelType w:val="hybridMultilevel"/>
    <w:tmpl w:val="6E760C60"/>
    <w:lvl w:ilvl="0" w:tplc="FEA6AEF0">
      <w:start w:val="1"/>
      <w:numFmt w:val="bullet"/>
      <w:lvlText w:val="•"/>
      <w:lvlJc w:val="left"/>
      <w:pPr>
        <w:tabs>
          <w:tab w:val="num" w:pos="720"/>
        </w:tabs>
        <w:ind w:left="720" w:hanging="360"/>
      </w:pPr>
      <w:rPr>
        <w:rFonts w:ascii="Arial" w:hAnsi="Arial" w:hint="default"/>
      </w:rPr>
    </w:lvl>
    <w:lvl w:ilvl="1" w:tplc="AE021084">
      <w:start w:val="37"/>
      <w:numFmt w:val="bullet"/>
      <w:lvlText w:val="–"/>
      <w:lvlJc w:val="left"/>
      <w:pPr>
        <w:tabs>
          <w:tab w:val="num" w:pos="1440"/>
        </w:tabs>
        <w:ind w:left="1440" w:hanging="360"/>
      </w:pPr>
      <w:rPr>
        <w:rFonts w:ascii="Arial" w:hAnsi="Arial" w:hint="default"/>
      </w:rPr>
    </w:lvl>
    <w:lvl w:ilvl="2" w:tplc="055E63FC">
      <w:start w:val="37"/>
      <w:numFmt w:val="bullet"/>
      <w:lvlText w:val="•"/>
      <w:lvlJc w:val="left"/>
      <w:pPr>
        <w:tabs>
          <w:tab w:val="num" w:pos="2160"/>
        </w:tabs>
        <w:ind w:left="2160" w:hanging="360"/>
      </w:pPr>
      <w:rPr>
        <w:rFonts w:ascii="Arial" w:hAnsi="Arial" w:hint="default"/>
      </w:rPr>
    </w:lvl>
    <w:lvl w:ilvl="3" w:tplc="4E9AFD12" w:tentative="1">
      <w:start w:val="1"/>
      <w:numFmt w:val="bullet"/>
      <w:lvlText w:val="•"/>
      <w:lvlJc w:val="left"/>
      <w:pPr>
        <w:tabs>
          <w:tab w:val="num" w:pos="2880"/>
        </w:tabs>
        <w:ind w:left="2880" w:hanging="360"/>
      </w:pPr>
      <w:rPr>
        <w:rFonts w:ascii="Arial" w:hAnsi="Arial" w:hint="default"/>
      </w:rPr>
    </w:lvl>
    <w:lvl w:ilvl="4" w:tplc="5AFC12FC" w:tentative="1">
      <w:start w:val="1"/>
      <w:numFmt w:val="bullet"/>
      <w:lvlText w:val="•"/>
      <w:lvlJc w:val="left"/>
      <w:pPr>
        <w:tabs>
          <w:tab w:val="num" w:pos="3600"/>
        </w:tabs>
        <w:ind w:left="3600" w:hanging="360"/>
      </w:pPr>
      <w:rPr>
        <w:rFonts w:ascii="Arial" w:hAnsi="Arial" w:hint="default"/>
      </w:rPr>
    </w:lvl>
    <w:lvl w:ilvl="5" w:tplc="905A2FD4" w:tentative="1">
      <w:start w:val="1"/>
      <w:numFmt w:val="bullet"/>
      <w:lvlText w:val="•"/>
      <w:lvlJc w:val="left"/>
      <w:pPr>
        <w:tabs>
          <w:tab w:val="num" w:pos="4320"/>
        </w:tabs>
        <w:ind w:left="4320" w:hanging="360"/>
      </w:pPr>
      <w:rPr>
        <w:rFonts w:ascii="Arial" w:hAnsi="Arial" w:hint="default"/>
      </w:rPr>
    </w:lvl>
    <w:lvl w:ilvl="6" w:tplc="48263028" w:tentative="1">
      <w:start w:val="1"/>
      <w:numFmt w:val="bullet"/>
      <w:lvlText w:val="•"/>
      <w:lvlJc w:val="left"/>
      <w:pPr>
        <w:tabs>
          <w:tab w:val="num" w:pos="5040"/>
        </w:tabs>
        <w:ind w:left="5040" w:hanging="360"/>
      </w:pPr>
      <w:rPr>
        <w:rFonts w:ascii="Arial" w:hAnsi="Arial" w:hint="default"/>
      </w:rPr>
    </w:lvl>
    <w:lvl w:ilvl="7" w:tplc="D04A3ABC" w:tentative="1">
      <w:start w:val="1"/>
      <w:numFmt w:val="bullet"/>
      <w:lvlText w:val="•"/>
      <w:lvlJc w:val="left"/>
      <w:pPr>
        <w:tabs>
          <w:tab w:val="num" w:pos="5760"/>
        </w:tabs>
        <w:ind w:left="5760" w:hanging="360"/>
      </w:pPr>
      <w:rPr>
        <w:rFonts w:ascii="Arial" w:hAnsi="Arial" w:hint="default"/>
      </w:rPr>
    </w:lvl>
    <w:lvl w:ilvl="8" w:tplc="AF3C41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49917DD"/>
    <w:multiLevelType w:val="hybridMultilevel"/>
    <w:tmpl w:val="7F9CFE0E"/>
    <w:lvl w:ilvl="0" w:tplc="FAE6E930">
      <w:start w:val="1"/>
      <w:numFmt w:val="bullet"/>
      <w:lvlText w:val="›"/>
      <w:lvlJc w:val="left"/>
      <w:pPr>
        <w:tabs>
          <w:tab w:val="num" w:pos="720"/>
        </w:tabs>
        <w:ind w:left="720" w:hanging="360"/>
      </w:pPr>
      <w:rPr>
        <w:rFonts w:ascii="Arial" w:hAnsi="Arial" w:hint="default"/>
      </w:rPr>
    </w:lvl>
    <w:lvl w:ilvl="1" w:tplc="767834F0">
      <w:numFmt w:val="bullet"/>
      <w:lvlText w:val="–"/>
      <w:lvlJc w:val="left"/>
      <w:pPr>
        <w:tabs>
          <w:tab w:val="num" w:pos="1440"/>
        </w:tabs>
        <w:ind w:left="1440" w:hanging="360"/>
      </w:pPr>
      <w:rPr>
        <w:rFonts w:ascii="Ericsson Capital TT" w:hAnsi="Ericsson Capital TT" w:hint="default"/>
      </w:rPr>
    </w:lvl>
    <w:lvl w:ilvl="2" w:tplc="38046E48">
      <w:numFmt w:val="bullet"/>
      <w:lvlText w:val="›"/>
      <w:lvlJc w:val="left"/>
      <w:pPr>
        <w:tabs>
          <w:tab w:val="num" w:pos="2160"/>
        </w:tabs>
        <w:ind w:left="2160" w:hanging="360"/>
      </w:pPr>
      <w:rPr>
        <w:rFonts w:ascii="Ericsson Capital TT" w:hAnsi="Ericsson Capital TT" w:hint="default"/>
      </w:rPr>
    </w:lvl>
    <w:lvl w:ilvl="3" w:tplc="3A6215FC" w:tentative="1">
      <w:start w:val="1"/>
      <w:numFmt w:val="bullet"/>
      <w:lvlText w:val="›"/>
      <w:lvlJc w:val="left"/>
      <w:pPr>
        <w:tabs>
          <w:tab w:val="num" w:pos="2880"/>
        </w:tabs>
        <w:ind w:left="2880" w:hanging="360"/>
      </w:pPr>
      <w:rPr>
        <w:rFonts w:ascii="Arial" w:hAnsi="Arial" w:hint="default"/>
      </w:rPr>
    </w:lvl>
    <w:lvl w:ilvl="4" w:tplc="CAC8E302" w:tentative="1">
      <w:start w:val="1"/>
      <w:numFmt w:val="bullet"/>
      <w:lvlText w:val="›"/>
      <w:lvlJc w:val="left"/>
      <w:pPr>
        <w:tabs>
          <w:tab w:val="num" w:pos="3600"/>
        </w:tabs>
        <w:ind w:left="3600" w:hanging="360"/>
      </w:pPr>
      <w:rPr>
        <w:rFonts w:ascii="Arial" w:hAnsi="Arial" w:hint="default"/>
      </w:rPr>
    </w:lvl>
    <w:lvl w:ilvl="5" w:tplc="48E02D4E" w:tentative="1">
      <w:start w:val="1"/>
      <w:numFmt w:val="bullet"/>
      <w:lvlText w:val="›"/>
      <w:lvlJc w:val="left"/>
      <w:pPr>
        <w:tabs>
          <w:tab w:val="num" w:pos="4320"/>
        </w:tabs>
        <w:ind w:left="4320" w:hanging="360"/>
      </w:pPr>
      <w:rPr>
        <w:rFonts w:ascii="Arial" w:hAnsi="Arial" w:hint="default"/>
      </w:rPr>
    </w:lvl>
    <w:lvl w:ilvl="6" w:tplc="63FA04E2" w:tentative="1">
      <w:start w:val="1"/>
      <w:numFmt w:val="bullet"/>
      <w:lvlText w:val="›"/>
      <w:lvlJc w:val="left"/>
      <w:pPr>
        <w:tabs>
          <w:tab w:val="num" w:pos="5040"/>
        </w:tabs>
        <w:ind w:left="5040" w:hanging="360"/>
      </w:pPr>
      <w:rPr>
        <w:rFonts w:ascii="Arial" w:hAnsi="Arial" w:hint="default"/>
      </w:rPr>
    </w:lvl>
    <w:lvl w:ilvl="7" w:tplc="B46E65D8" w:tentative="1">
      <w:start w:val="1"/>
      <w:numFmt w:val="bullet"/>
      <w:lvlText w:val="›"/>
      <w:lvlJc w:val="left"/>
      <w:pPr>
        <w:tabs>
          <w:tab w:val="num" w:pos="5760"/>
        </w:tabs>
        <w:ind w:left="5760" w:hanging="360"/>
      </w:pPr>
      <w:rPr>
        <w:rFonts w:ascii="Arial" w:hAnsi="Arial" w:hint="default"/>
      </w:rPr>
    </w:lvl>
    <w:lvl w:ilvl="8" w:tplc="ABE036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D650D4"/>
    <w:multiLevelType w:val="hybridMultilevel"/>
    <w:tmpl w:val="FEAE1E7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12"/>
  </w:num>
  <w:num w:numId="6">
    <w:abstractNumId w:val="16"/>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8"/>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 w:numId="20">
    <w:abstractNumId w:val="9"/>
  </w:num>
  <w:num w:numId="21">
    <w:abstractNumId w:val="23"/>
  </w:num>
  <w:num w:numId="22">
    <w:abstractNumId w:val="22"/>
  </w:num>
  <w:num w:numId="23">
    <w:abstractNumId w:val="25"/>
  </w:num>
  <w:num w:numId="24">
    <w:abstractNumId w:val="7"/>
  </w:num>
  <w:num w:numId="25">
    <w:abstractNumId w:val="28"/>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7"/>
  </w:num>
  <w:num w:numId="28">
    <w:abstractNumId w:val="20"/>
  </w:num>
  <w:num w:numId="29">
    <w:abstractNumId w:val="17"/>
  </w:num>
  <w:num w:numId="30">
    <w:abstractNumId w:val="10"/>
  </w:num>
  <w:num w:numId="31">
    <w:abstractNumId w:val="26"/>
  </w:num>
  <w:num w:numId="32">
    <w:abstractNumId w:val="2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27939"/>
    <w:rsid w:val="0003083A"/>
    <w:rsid w:val="000325B8"/>
    <w:rsid w:val="00034C15"/>
    <w:rsid w:val="00036BA1"/>
    <w:rsid w:val="000422E2"/>
    <w:rsid w:val="00042F22"/>
    <w:rsid w:val="000444EF"/>
    <w:rsid w:val="00052A07"/>
    <w:rsid w:val="000534E3"/>
    <w:rsid w:val="0005606A"/>
    <w:rsid w:val="00057117"/>
    <w:rsid w:val="000616E7"/>
    <w:rsid w:val="0006487E"/>
    <w:rsid w:val="00065E1A"/>
    <w:rsid w:val="00075087"/>
    <w:rsid w:val="00077E5F"/>
    <w:rsid w:val="0008036A"/>
    <w:rsid w:val="00081AE6"/>
    <w:rsid w:val="000855EB"/>
    <w:rsid w:val="00085B52"/>
    <w:rsid w:val="000866F2"/>
    <w:rsid w:val="0009009F"/>
    <w:rsid w:val="00091557"/>
    <w:rsid w:val="000924C1"/>
    <w:rsid w:val="000924F0"/>
    <w:rsid w:val="00092A8A"/>
    <w:rsid w:val="00093474"/>
    <w:rsid w:val="000949A1"/>
    <w:rsid w:val="0009510F"/>
    <w:rsid w:val="000A0110"/>
    <w:rsid w:val="000A1B7B"/>
    <w:rsid w:val="000A56F2"/>
    <w:rsid w:val="000B2719"/>
    <w:rsid w:val="000B3A8F"/>
    <w:rsid w:val="000B4AB9"/>
    <w:rsid w:val="000B58C3"/>
    <w:rsid w:val="000B5E16"/>
    <w:rsid w:val="000B61E9"/>
    <w:rsid w:val="000C165A"/>
    <w:rsid w:val="000C2E19"/>
    <w:rsid w:val="000D0D07"/>
    <w:rsid w:val="000D160E"/>
    <w:rsid w:val="000D4157"/>
    <w:rsid w:val="000D4797"/>
    <w:rsid w:val="000E0527"/>
    <w:rsid w:val="000E1E92"/>
    <w:rsid w:val="000E6A4C"/>
    <w:rsid w:val="000F06D6"/>
    <w:rsid w:val="000F0AF2"/>
    <w:rsid w:val="000F0EB1"/>
    <w:rsid w:val="000F1106"/>
    <w:rsid w:val="000F3BE9"/>
    <w:rsid w:val="000F3F6C"/>
    <w:rsid w:val="000F6DF3"/>
    <w:rsid w:val="001005FF"/>
    <w:rsid w:val="0010093A"/>
    <w:rsid w:val="001062FB"/>
    <w:rsid w:val="001063E6"/>
    <w:rsid w:val="001129E4"/>
    <w:rsid w:val="00113CF4"/>
    <w:rsid w:val="00114421"/>
    <w:rsid w:val="001153EA"/>
    <w:rsid w:val="00115436"/>
    <w:rsid w:val="00115643"/>
    <w:rsid w:val="00116765"/>
    <w:rsid w:val="001219F5"/>
    <w:rsid w:val="00121A20"/>
    <w:rsid w:val="00122F2E"/>
    <w:rsid w:val="0012377F"/>
    <w:rsid w:val="00124314"/>
    <w:rsid w:val="00126B4A"/>
    <w:rsid w:val="00132FD0"/>
    <w:rsid w:val="001344C0"/>
    <w:rsid w:val="001346FA"/>
    <w:rsid w:val="00135252"/>
    <w:rsid w:val="001362AB"/>
    <w:rsid w:val="00137AB5"/>
    <w:rsid w:val="00137F0B"/>
    <w:rsid w:val="0014005F"/>
    <w:rsid w:val="001424EE"/>
    <w:rsid w:val="00145463"/>
    <w:rsid w:val="00151E23"/>
    <w:rsid w:val="001526E0"/>
    <w:rsid w:val="001551B5"/>
    <w:rsid w:val="00155D67"/>
    <w:rsid w:val="001643A8"/>
    <w:rsid w:val="001659C1"/>
    <w:rsid w:val="00167254"/>
    <w:rsid w:val="00173A8E"/>
    <w:rsid w:val="00173F21"/>
    <w:rsid w:val="00177795"/>
    <w:rsid w:val="0018143F"/>
    <w:rsid w:val="0018351A"/>
    <w:rsid w:val="00190AC1"/>
    <w:rsid w:val="0019287B"/>
    <w:rsid w:val="0019341A"/>
    <w:rsid w:val="001966A8"/>
    <w:rsid w:val="00197DF9"/>
    <w:rsid w:val="001A1987"/>
    <w:rsid w:val="001A2564"/>
    <w:rsid w:val="001A6173"/>
    <w:rsid w:val="001A6CBA"/>
    <w:rsid w:val="001B0D97"/>
    <w:rsid w:val="001B5A5D"/>
    <w:rsid w:val="001C1CE5"/>
    <w:rsid w:val="001C26E9"/>
    <w:rsid w:val="001C3D2A"/>
    <w:rsid w:val="001C6495"/>
    <w:rsid w:val="001D51BA"/>
    <w:rsid w:val="001D5CED"/>
    <w:rsid w:val="001D6342"/>
    <w:rsid w:val="001D6D53"/>
    <w:rsid w:val="001D738D"/>
    <w:rsid w:val="001E07C6"/>
    <w:rsid w:val="001E58E2"/>
    <w:rsid w:val="001E7AED"/>
    <w:rsid w:val="001F22D9"/>
    <w:rsid w:val="001F3916"/>
    <w:rsid w:val="001F54C5"/>
    <w:rsid w:val="001F662C"/>
    <w:rsid w:val="001F6C02"/>
    <w:rsid w:val="001F7074"/>
    <w:rsid w:val="00200490"/>
    <w:rsid w:val="00201F3A"/>
    <w:rsid w:val="00202195"/>
    <w:rsid w:val="002036FD"/>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9CA"/>
    <w:rsid w:val="00244C8B"/>
    <w:rsid w:val="002458EB"/>
    <w:rsid w:val="002500C8"/>
    <w:rsid w:val="00257543"/>
    <w:rsid w:val="002617E7"/>
    <w:rsid w:val="00261FC8"/>
    <w:rsid w:val="00264228"/>
    <w:rsid w:val="00264334"/>
    <w:rsid w:val="0026473E"/>
    <w:rsid w:val="00266214"/>
    <w:rsid w:val="00267C83"/>
    <w:rsid w:val="00270A14"/>
    <w:rsid w:val="0027144F"/>
    <w:rsid w:val="00271F3A"/>
    <w:rsid w:val="00273278"/>
    <w:rsid w:val="002737F4"/>
    <w:rsid w:val="00277F27"/>
    <w:rsid w:val="002805F5"/>
    <w:rsid w:val="00280751"/>
    <w:rsid w:val="0028280A"/>
    <w:rsid w:val="00286ACD"/>
    <w:rsid w:val="00287838"/>
    <w:rsid w:val="002907B5"/>
    <w:rsid w:val="00292EB7"/>
    <w:rsid w:val="00294534"/>
    <w:rsid w:val="00296227"/>
    <w:rsid w:val="00296F44"/>
    <w:rsid w:val="0029777D"/>
    <w:rsid w:val="002A055E"/>
    <w:rsid w:val="002A1D4E"/>
    <w:rsid w:val="002A2869"/>
    <w:rsid w:val="002B24D6"/>
    <w:rsid w:val="002B77F2"/>
    <w:rsid w:val="002C0F1E"/>
    <w:rsid w:val="002C41E6"/>
    <w:rsid w:val="002C48C3"/>
    <w:rsid w:val="002D071A"/>
    <w:rsid w:val="002D0777"/>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608D"/>
    <w:rsid w:val="00331751"/>
    <w:rsid w:val="00334579"/>
    <w:rsid w:val="00335858"/>
    <w:rsid w:val="00336BDA"/>
    <w:rsid w:val="0034030A"/>
    <w:rsid w:val="003414F7"/>
    <w:rsid w:val="00342BD7"/>
    <w:rsid w:val="00343A07"/>
    <w:rsid w:val="00346DB5"/>
    <w:rsid w:val="003477B1"/>
    <w:rsid w:val="003531F2"/>
    <w:rsid w:val="0035482C"/>
    <w:rsid w:val="00357380"/>
    <w:rsid w:val="003602D9"/>
    <w:rsid w:val="003604CE"/>
    <w:rsid w:val="00370E47"/>
    <w:rsid w:val="003742AC"/>
    <w:rsid w:val="00377CE1"/>
    <w:rsid w:val="00385BF0"/>
    <w:rsid w:val="00391343"/>
    <w:rsid w:val="00391A5A"/>
    <w:rsid w:val="003939FF"/>
    <w:rsid w:val="0039777B"/>
    <w:rsid w:val="003A2223"/>
    <w:rsid w:val="003A2A0F"/>
    <w:rsid w:val="003A45A1"/>
    <w:rsid w:val="003A4A7B"/>
    <w:rsid w:val="003A5B0A"/>
    <w:rsid w:val="003A6BAC"/>
    <w:rsid w:val="003A7EF3"/>
    <w:rsid w:val="003B159C"/>
    <w:rsid w:val="003B369F"/>
    <w:rsid w:val="003B36A3"/>
    <w:rsid w:val="003B5941"/>
    <w:rsid w:val="003B7652"/>
    <w:rsid w:val="003B7FE5"/>
    <w:rsid w:val="003C11C8"/>
    <w:rsid w:val="003C2702"/>
    <w:rsid w:val="003C7806"/>
    <w:rsid w:val="003D109F"/>
    <w:rsid w:val="003D2478"/>
    <w:rsid w:val="003D2FC4"/>
    <w:rsid w:val="003D3C45"/>
    <w:rsid w:val="003D5B1F"/>
    <w:rsid w:val="003D71C2"/>
    <w:rsid w:val="003E15FA"/>
    <w:rsid w:val="003E1C2C"/>
    <w:rsid w:val="003E39FF"/>
    <w:rsid w:val="003E4607"/>
    <w:rsid w:val="003E55E4"/>
    <w:rsid w:val="003E74E3"/>
    <w:rsid w:val="003F048A"/>
    <w:rsid w:val="003F05C7"/>
    <w:rsid w:val="003F0DBD"/>
    <w:rsid w:val="003F2CD4"/>
    <w:rsid w:val="003F6BBE"/>
    <w:rsid w:val="004000E8"/>
    <w:rsid w:val="00402E2B"/>
    <w:rsid w:val="004032A1"/>
    <w:rsid w:val="0040512B"/>
    <w:rsid w:val="00405CA5"/>
    <w:rsid w:val="00407CD3"/>
    <w:rsid w:val="00410134"/>
    <w:rsid w:val="00410B72"/>
    <w:rsid w:val="00410F18"/>
    <w:rsid w:val="0041263E"/>
    <w:rsid w:val="00413AAC"/>
    <w:rsid w:val="00415A45"/>
    <w:rsid w:val="00421105"/>
    <w:rsid w:val="004242F4"/>
    <w:rsid w:val="00424327"/>
    <w:rsid w:val="00427248"/>
    <w:rsid w:val="00437447"/>
    <w:rsid w:val="0044121C"/>
    <w:rsid w:val="00441A92"/>
    <w:rsid w:val="0044374B"/>
    <w:rsid w:val="00444F56"/>
    <w:rsid w:val="00446488"/>
    <w:rsid w:val="004517AA"/>
    <w:rsid w:val="00451DF9"/>
    <w:rsid w:val="00452CAC"/>
    <w:rsid w:val="00457565"/>
    <w:rsid w:val="00457B71"/>
    <w:rsid w:val="00460634"/>
    <w:rsid w:val="00463177"/>
    <w:rsid w:val="00465F3A"/>
    <w:rsid w:val="004669E2"/>
    <w:rsid w:val="00470C31"/>
    <w:rsid w:val="004717D8"/>
    <w:rsid w:val="004734D0"/>
    <w:rsid w:val="0047556B"/>
    <w:rsid w:val="00477768"/>
    <w:rsid w:val="00492BC5"/>
    <w:rsid w:val="00494D82"/>
    <w:rsid w:val="0049587E"/>
    <w:rsid w:val="004964F1"/>
    <w:rsid w:val="00496C4B"/>
    <w:rsid w:val="004A16BC"/>
    <w:rsid w:val="004A2B94"/>
    <w:rsid w:val="004A42E9"/>
    <w:rsid w:val="004A7E28"/>
    <w:rsid w:val="004B7C0C"/>
    <w:rsid w:val="004C3898"/>
    <w:rsid w:val="004C618D"/>
    <w:rsid w:val="004D223B"/>
    <w:rsid w:val="004D36B1"/>
    <w:rsid w:val="004D7EBD"/>
    <w:rsid w:val="004E2680"/>
    <w:rsid w:val="004E28F9"/>
    <w:rsid w:val="004E462E"/>
    <w:rsid w:val="004E56DC"/>
    <w:rsid w:val="004E76F4"/>
    <w:rsid w:val="004F0B4E"/>
    <w:rsid w:val="004F0B6C"/>
    <w:rsid w:val="004F2078"/>
    <w:rsid w:val="004F4DA3"/>
    <w:rsid w:val="00505B43"/>
    <w:rsid w:val="00506557"/>
    <w:rsid w:val="0050677A"/>
    <w:rsid w:val="005108D8"/>
    <w:rsid w:val="005116F9"/>
    <w:rsid w:val="005153A7"/>
    <w:rsid w:val="005219CF"/>
    <w:rsid w:val="00525291"/>
    <w:rsid w:val="00534B59"/>
    <w:rsid w:val="00536759"/>
    <w:rsid w:val="00537C62"/>
    <w:rsid w:val="00545FED"/>
    <w:rsid w:val="00546970"/>
    <w:rsid w:val="00554E19"/>
    <w:rsid w:val="0056121F"/>
    <w:rsid w:val="005629E7"/>
    <w:rsid w:val="00572505"/>
    <w:rsid w:val="00573396"/>
    <w:rsid w:val="005762C1"/>
    <w:rsid w:val="00582809"/>
    <w:rsid w:val="0058798C"/>
    <w:rsid w:val="005900FA"/>
    <w:rsid w:val="005935A4"/>
    <w:rsid w:val="005948C2"/>
    <w:rsid w:val="00595DCA"/>
    <w:rsid w:val="0059779B"/>
    <w:rsid w:val="00597DFE"/>
    <w:rsid w:val="005A209A"/>
    <w:rsid w:val="005A662D"/>
    <w:rsid w:val="005B35D7"/>
    <w:rsid w:val="005B3687"/>
    <w:rsid w:val="005B392A"/>
    <w:rsid w:val="005B3AA3"/>
    <w:rsid w:val="005B617D"/>
    <w:rsid w:val="005B6F83"/>
    <w:rsid w:val="005C2020"/>
    <w:rsid w:val="005C74FB"/>
    <w:rsid w:val="005D1602"/>
    <w:rsid w:val="005E1CED"/>
    <w:rsid w:val="005E343D"/>
    <w:rsid w:val="005E385F"/>
    <w:rsid w:val="005E5927"/>
    <w:rsid w:val="005E5B81"/>
    <w:rsid w:val="005F2CB1"/>
    <w:rsid w:val="005F2D18"/>
    <w:rsid w:val="005F3025"/>
    <w:rsid w:val="005F618C"/>
    <w:rsid w:val="005F70BD"/>
    <w:rsid w:val="0060283C"/>
    <w:rsid w:val="00604F14"/>
    <w:rsid w:val="00610A25"/>
    <w:rsid w:val="00611B83"/>
    <w:rsid w:val="00613257"/>
    <w:rsid w:val="006157BE"/>
    <w:rsid w:val="00615A7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81D"/>
    <w:rsid w:val="0064624E"/>
    <w:rsid w:val="0064694C"/>
    <w:rsid w:val="00650AB9"/>
    <w:rsid w:val="00655733"/>
    <w:rsid w:val="00655ACD"/>
    <w:rsid w:val="00656A92"/>
    <w:rsid w:val="00656DDE"/>
    <w:rsid w:val="00657C6E"/>
    <w:rsid w:val="0066011D"/>
    <w:rsid w:val="006607C0"/>
    <w:rsid w:val="006613A6"/>
    <w:rsid w:val="006627A2"/>
    <w:rsid w:val="006634E6"/>
    <w:rsid w:val="006655EE"/>
    <w:rsid w:val="0066597D"/>
    <w:rsid w:val="00667EE7"/>
    <w:rsid w:val="00670922"/>
    <w:rsid w:val="00670BE1"/>
    <w:rsid w:val="0067218F"/>
    <w:rsid w:val="006733D0"/>
    <w:rsid w:val="006741F2"/>
    <w:rsid w:val="00674CC3"/>
    <w:rsid w:val="00675C72"/>
    <w:rsid w:val="006771F9"/>
    <w:rsid w:val="006776D7"/>
    <w:rsid w:val="0067796E"/>
    <w:rsid w:val="00681003"/>
    <w:rsid w:val="006817C9"/>
    <w:rsid w:val="006834B9"/>
    <w:rsid w:val="00683ECE"/>
    <w:rsid w:val="0068484F"/>
    <w:rsid w:val="006900CD"/>
    <w:rsid w:val="00695FC2"/>
    <w:rsid w:val="00696553"/>
    <w:rsid w:val="00696949"/>
    <w:rsid w:val="00697052"/>
    <w:rsid w:val="006A46FB"/>
    <w:rsid w:val="006A5E28"/>
    <w:rsid w:val="006A64C5"/>
    <w:rsid w:val="006A697B"/>
    <w:rsid w:val="006A7AFF"/>
    <w:rsid w:val="006B1816"/>
    <w:rsid w:val="006B2099"/>
    <w:rsid w:val="006B50CF"/>
    <w:rsid w:val="006B6DE2"/>
    <w:rsid w:val="006C03B8"/>
    <w:rsid w:val="006C5EC9"/>
    <w:rsid w:val="006C6059"/>
    <w:rsid w:val="006C7522"/>
    <w:rsid w:val="006D08E2"/>
    <w:rsid w:val="006D6F08"/>
    <w:rsid w:val="006E062C"/>
    <w:rsid w:val="006E28B7"/>
    <w:rsid w:val="006E3310"/>
    <w:rsid w:val="006E4E39"/>
    <w:rsid w:val="006E565E"/>
    <w:rsid w:val="006E673D"/>
    <w:rsid w:val="006E7D3B"/>
    <w:rsid w:val="006F1B70"/>
    <w:rsid w:val="006F341D"/>
    <w:rsid w:val="006F3CDE"/>
    <w:rsid w:val="006F58D4"/>
    <w:rsid w:val="006F7CDB"/>
    <w:rsid w:val="0070346E"/>
    <w:rsid w:val="00704EDB"/>
    <w:rsid w:val="0070537F"/>
    <w:rsid w:val="00706101"/>
    <w:rsid w:val="00707072"/>
    <w:rsid w:val="00707D61"/>
    <w:rsid w:val="00712287"/>
    <w:rsid w:val="00712772"/>
    <w:rsid w:val="007148D3"/>
    <w:rsid w:val="00715B9A"/>
    <w:rsid w:val="00720B1F"/>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3D37"/>
    <w:rsid w:val="00764C2B"/>
    <w:rsid w:val="00765281"/>
    <w:rsid w:val="00766BAD"/>
    <w:rsid w:val="007730BD"/>
    <w:rsid w:val="007755F2"/>
    <w:rsid w:val="00776971"/>
    <w:rsid w:val="007803D5"/>
    <w:rsid w:val="007805E0"/>
    <w:rsid w:val="0078177E"/>
    <w:rsid w:val="0078304C"/>
    <w:rsid w:val="00783673"/>
    <w:rsid w:val="00783EE7"/>
    <w:rsid w:val="0078498B"/>
    <w:rsid w:val="00784FA6"/>
    <w:rsid w:val="00785490"/>
    <w:rsid w:val="00787AB1"/>
    <w:rsid w:val="007925EA"/>
    <w:rsid w:val="007926D7"/>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119"/>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7D1"/>
    <w:rsid w:val="00825C42"/>
    <w:rsid w:val="00825D25"/>
    <w:rsid w:val="00825D2F"/>
    <w:rsid w:val="00827D6F"/>
    <w:rsid w:val="008376AC"/>
    <w:rsid w:val="008444E8"/>
    <w:rsid w:val="00844E80"/>
    <w:rsid w:val="00846FE7"/>
    <w:rsid w:val="00850CEC"/>
    <w:rsid w:val="00853FFA"/>
    <w:rsid w:val="00856911"/>
    <w:rsid w:val="00864BC7"/>
    <w:rsid w:val="008677FD"/>
    <w:rsid w:val="008706D4"/>
    <w:rsid w:val="00870F8A"/>
    <w:rsid w:val="008719A4"/>
    <w:rsid w:val="00871D23"/>
    <w:rsid w:val="00872065"/>
    <w:rsid w:val="00874312"/>
    <w:rsid w:val="0087437C"/>
    <w:rsid w:val="00875CD7"/>
    <w:rsid w:val="00876B4D"/>
    <w:rsid w:val="00877F18"/>
    <w:rsid w:val="00887567"/>
    <w:rsid w:val="008940B9"/>
    <w:rsid w:val="00894A88"/>
    <w:rsid w:val="00895386"/>
    <w:rsid w:val="00897F48"/>
    <w:rsid w:val="008A21FF"/>
    <w:rsid w:val="008A2CE2"/>
    <w:rsid w:val="008A30AC"/>
    <w:rsid w:val="008A44B8"/>
    <w:rsid w:val="008A51A8"/>
    <w:rsid w:val="008A54C7"/>
    <w:rsid w:val="008A77D8"/>
    <w:rsid w:val="008B0483"/>
    <w:rsid w:val="008B0B06"/>
    <w:rsid w:val="008B120C"/>
    <w:rsid w:val="008B51A0"/>
    <w:rsid w:val="008B592A"/>
    <w:rsid w:val="008B7B5C"/>
    <w:rsid w:val="008C0C99"/>
    <w:rsid w:val="008C2017"/>
    <w:rsid w:val="008C4958"/>
    <w:rsid w:val="008C4BAA"/>
    <w:rsid w:val="008C6AE8"/>
    <w:rsid w:val="008C7573"/>
    <w:rsid w:val="008D11E8"/>
    <w:rsid w:val="008D34F1"/>
    <w:rsid w:val="008D39D8"/>
    <w:rsid w:val="008D6D1A"/>
    <w:rsid w:val="008E065E"/>
    <w:rsid w:val="008E0927"/>
    <w:rsid w:val="008E1909"/>
    <w:rsid w:val="008F1EAB"/>
    <w:rsid w:val="008F33DC"/>
    <w:rsid w:val="008F477F"/>
    <w:rsid w:val="0090228A"/>
    <w:rsid w:val="00902350"/>
    <w:rsid w:val="0090336B"/>
    <w:rsid w:val="009053AA"/>
    <w:rsid w:val="00906939"/>
    <w:rsid w:val="00910B7D"/>
    <w:rsid w:val="00911DFB"/>
    <w:rsid w:val="009139D9"/>
    <w:rsid w:val="00914AD8"/>
    <w:rsid w:val="00916079"/>
    <w:rsid w:val="00917CE9"/>
    <w:rsid w:val="00920BF2"/>
    <w:rsid w:val="00922010"/>
    <w:rsid w:val="00931BD9"/>
    <w:rsid w:val="0093240F"/>
    <w:rsid w:val="00933461"/>
    <w:rsid w:val="009368F3"/>
    <w:rsid w:val="00941636"/>
    <w:rsid w:val="00943742"/>
    <w:rsid w:val="00944174"/>
    <w:rsid w:val="00945C05"/>
    <w:rsid w:val="00946945"/>
    <w:rsid w:val="00947713"/>
    <w:rsid w:val="00950DE7"/>
    <w:rsid w:val="00953920"/>
    <w:rsid w:val="00953D47"/>
    <w:rsid w:val="00956492"/>
    <w:rsid w:val="0095681E"/>
    <w:rsid w:val="009572D4"/>
    <w:rsid w:val="00961921"/>
    <w:rsid w:val="00961BEF"/>
    <w:rsid w:val="0096430A"/>
    <w:rsid w:val="0096554B"/>
    <w:rsid w:val="0096584A"/>
    <w:rsid w:val="00971F08"/>
    <w:rsid w:val="00975FE5"/>
    <w:rsid w:val="0097603D"/>
    <w:rsid w:val="00976949"/>
    <w:rsid w:val="00980477"/>
    <w:rsid w:val="00984EA2"/>
    <w:rsid w:val="00985253"/>
    <w:rsid w:val="009853B3"/>
    <w:rsid w:val="00990630"/>
    <w:rsid w:val="00991761"/>
    <w:rsid w:val="00994DCA"/>
    <w:rsid w:val="009960EC"/>
    <w:rsid w:val="00996B93"/>
    <w:rsid w:val="009970DD"/>
    <w:rsid w:val="009A0FBA"/>
    <w:rsid w:val="009A1601"/>
    <w:rsid w:val="009A462D"/>
    <w:rsid w:val="009A5CBA"/>
    <w:rsid w:val="009B1F30"/>
    <w:rsid w:val="009B2324"/>
    <w:rsid w:val="009B3AC2"/>
    <w:rsid w:val="009B4DF4"/>
    <w:rsid w:val="009B564E"/>
    <w:rsid w:val="009B58C9"/>
    <w:rsid w:val="009B5AE7"/>
    <w:rsid w:val="009B759C"/>
    <w:rsid w:val="009B7E87"/>
    <w:rsid w:val="009C403E"/>
    <w:rsid w:val="009D4831"/>
    <w:rsid w:val="009D4FF0"/>
    <w:rsid w:val="009D5E62"/>
    <w:rsid w:val="009D703C"/>
    <w:rsid w:val="009D718F"/>
    <w:rsid w:val="009E065C"/>
    <w:rsid w:val="009E068F"/>
    <w:rsid w:val="009E14E0"/>
    <w:rsid w:val="009E35DB"/>
    <w:rsid w:val="009E47A3"/>
    <w:rsid w:val="009F08F3"/>
    <w:rsid w:val="009F344F"/>
    <w:rsid w:val="009F46EC"/>
    <w:rsid w:val="00A048A8"/>
    <w:rsid w:val="00A04F49"/>
    <w:rsid w:val="00A11B20"/>
    <w:rsid w:val="00A13E54"/>
    <w:rsid w:val="00A140F8"/>
    <w:rsid w:val="00A17F63"/>
    <w:rsid w:val="00A2193B"/>
    <w:rsid w:val="00A22BD7"/>
    <w:rsid w:val="00A2351A"/>
    <w:rsid w:val="00A251E3"/>
    <w:rsid w:val="00A264A9"/>
    <w:rsid w:val="00A27785"/>
    <w:rsid w:val="00A30187"/>
    <w:rsid w:val="00A3448A"/>
    <w:rsid w:val="00A36297"/>
    <w:rsid w:val="00A41E2B"/>
    <w:rsid w:val="00A44C5C"/>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1F30"/>
    <w:rsid w:val="00AA51D6"/>
    <w:rsid w:val="00AB0BC8"/>
    <w:rsid w:val="00AB11CA"/>
    <w:rsid w:val="00AB14D9"/>
    <w:rsid w:val="00AB4AB8"/>
    <w:rsid w:val="00AB655E"/>
    <w:rsid w:val="00AB7DBF"/>
    <w:rsid w:val="00AC007F"/>
    <w:rsid w:val="00AC2ECD"/>
    <w:rsid w:val="00AC3119"/>
    <w:rsid w:val="00AC437D"/>
    <w:rsid w:val="00AC49FB"/>
    <w:rsid w:val="00AC5A10"/>
    <w:rsid w:val="00AD0AA3"/>
    <w:rsid w:val="00AD3F94"/>
    <w:rsid w:val="00AD4A5A"/>
    <w:rsid w:val="00AD631A"/>
    <w:rsid w:val="00AE2464"/>
    <w:rsid w:val="00AE27AC"/>
    <w:rsid w:val="00AE2D1F"/>
    <w:rsid w:val="00AE40E0"/>
    <w:rsid w:val="00AE4DBA"/>
    <w:rsid w:val="00AE4F07"/>
    <w:rsid w:val="00AF1C5D"/>
    <w:rsid w:val="00AF3EE8"/>
    <w:rsid w:val="00AF42D7"/>
    <w:rsid w:val="00AF5192"/>
    <w:rsid w:val="00B006FE"/>
    <w:rsid w:val="00B007CB"/>
    <w:rsid w:val="00B02AA9"/>
    <w:rsid w:val="00B02FA3"/>
    <w:rsid w:val="00B05084"/>
    <w:rsid w:val="00B12A70"/>
    <w:rsid w:val="00B145B4"/>
    <w:rsid w:val="00B157F9"/>
    <w:rsid w:val="00B167F1"/>
    <w:rsid w:val="00B20256"/>
    <w:rsid w:val="00B20D09"/>
    <w:rsid w:val="00B2763F"/>
    <w:rsid w:val="00B27AAC"/>
    <w:rsid w:val="00B30929"/>
    <w:rsid w:val="00B30F41"/>
    <w:rsid w:val="00B372AA"/>
    <w:rsid w:val="00B40445"/>
    <w:rsid w:val="00B41888"/>
    <w:rsid w:val="00B45A52"/>
    <w:rsid w:val="00B46175"/>
    <w:rsid w:val="00B62351"/>
    <w:rsid w:val="00B62AAA"/>
    <w:rsid w:val="00B664C7"/>
    <w:rsid w:val="00B739F6"/>
    <w:rsid w:val="00B81A6C"/>
    <w:rsid w:val="00B8574C"/>
    <w:rsid w:val="00B85DE5"/>
    <w:rsid w:val="00B90F73"/>
    <w:rsid w:val="00B93B59"/>
    <w:rsid w:val="00B9406A"/>
    <w:rsid w:val="00BA1A0B"/>
    <w:rsid w:val="00BA2280"/>
    <w:rsid w:val="00BA2A08"/>
    <w:rsid w:val="00BA56D2"/>
    <w:rsid w:val="00BA6A94"/>
    <w:rsid w:val="00BA73B0"/>
    <w:rsid w:val="00BA76E0"/>
    <w:rsid w:val="00BB2A25"/>
    <w:rsid w:val="00BB4052"/>
    <w:rsid w:val="00BB51E9"/>
    <w:rsid w:val="00BB52D2"/>
    <w:rsid w:val="00BC0FDC"/>
    <w:rsid w:val="00BC3053"/>
    <w:rsid w:val="00BC4D2E"/>
    <w:rsid w:val="00BD48AC"/>
    <w:rsid w:val="00BD5C65"/>
    <w:rsid w:val="00BD5F1A"/>
    <w:rsid w:val="00BE1234"/>
    <w:rsid w:val="00BE2FA6"/>
    <w:rsid w:val="00BE333F"/>
    <w:rsid w:val="00BE7406"/>
    <w:rsid w:val="00BE7603"/>
    <w:rsid w:val="00BF3279"/>
    <w:rsid w:val="00BF74C7"/>
    <w:rsid w:val="00BF7BB2"/>
    <w:rsid w:val="00C0007E"/>
    <w:rsid w:val="00C015F1"/>
    <w:rsid w:val="00C01F33"/>
    <w:rsid w:val="00C02CC6"/>
    <w:rsid w:val="00C040F7"/>
    <w:rsid w:val="00C041B0"/>
    <w:rsid w:val="00C044AB"/>
    <w:rsid w:val="00C04B0A"/>
    <w:rsid w:val="00C05706"/>
    <w:rsid w:val="00C07377"/>
    <w:rsid w:val="00C10478"/>
    <w:rsid w:val="00C12107"/>
    <w:rsid w:val="00C12D16"/>
    <w:rsid w:val="00C14B34"/>
    <w:rsid w:val="00C14D4B"/>
    <w:rsid w:val="00C154BB"/>
    <w:rsid w:val="00C25ED9"/>
    <w:rsid w:val="00C279B5"/>
    <w:rsid w:val="00C27C45"/>
    <w:rsid w:val="00C32AF2"/>
    <w:rsid w:val="00C3719D"/>
    <w:rsid w:val="00C54995"/>
    <w:rsid w:val="00C54D41"/>
    <w:rsid w:val="00C60783"/>
    <w:rsid w:val="00C61DFE"/>
    <w:rsid w:val="00C64672"/>
    <w:rsid w:val="00C70697"/>
    <w:rsid w:val="00C72EF4"/>
    <w:rsid w:val="00C75D2F"/>
    <w:rsid w:val="00C767BE"/>
    <w:rsid w:val="00C76963"/>
    <w:rsid w:val="00C76E3C"/>
    <w:rsid w:val="00C81568"/>
    <w:rsid w:val="00C9027A"/>
    <w:rsid w:val="00C9068E"/>
    <w:rsid w:val="00C93741"/>
    <w:rsid w:val="00C93C4B"/>
    <w:rsid w:val="00C944AB"/>
    <w:rsid w:val="00C95B40"/>
    <w:rsid w:val="00CA1ED8"/>
    <w:rsid w:val="00CB1F63"/>
    <w:rsid w:val="00CB7170"/>
    <w:rsid w:val="00CC040E"/>
    <w:rsid w:val="00CC0D0D"/>
    <w:rsid w:val="00CC111F"/>
    <w:rsid w:val="00CC2011"/>
    <w:rsid w:val="00CC3EA0"/>
    <w:rsid w:val="00CC65CA"/>
    <w:rsid w:val="00CC7B45"/>
    <w:rsid w:val="00CD1188"/>
    <w:rsid w:val="00CD2ED1"/>
    <w:rsid w:val="00CD313E"/>
    <w:rsid w:val="00CD337B"/>
    <w:rsid w:val="00CD4BAA"/>
    <w:rsid w:val="00CD58E5"/>
    <w:rsid w:val="00CD6DE5"/>
    <w:rsid w:val="00CE0424"/>
    <w:rsid w:val="00CE7561"/>
    <w:rsid w:val="00CF1354"/>
    <w:rsid w:val="00CF3B1F"/>
    <w:rsid w:val="00CF3BF6"/>
    <w:rsid w:val="00CF625B"/>
    <w:rsid w:val="00CF687E"/>
    <w:rsid w:val="00D0349B"/>
    <w:rsid w:val="00D04434"/>
    <w:rsid w:val="00D05011"/>
    <w:rsid w:val="00D10249"/>
    <w:rsid w:val="00D115C3"/>
    <w:rsid w:val="00D11897"/>
    <w:rsid w:val="00D127DE"/>
    <w:rsid w:val="00D13135"/>
    <w:rsid w:val="00D13E4E"/>
    <w:rsid w:val="00D21AEE"/>
    <w:rsid w:val="00D21E05"/>
    <w:rsid w:val="00D22728"/>
    <w:rsid w:val="00D238D3"/>
    <w:rsid w:val="00D239A7"/>
    <w:rsid w:val="00D23F47"/>
    <w:rsid w:val="00D25F37"/>
    <w:rsid w:val="00D26343"/>
    <w:rsid w:val="00D3005B"/>
    <w:rsid w:val="00D32106"/>
    <w:rsid w:val="00D36E71"/>
    <w:rsid w:val="00D37D87"/>
    <w:rsid w:val="00D40B33"/>
    <w:rsid w:val="00D4318F"/>
    <w:rsid w:val="00D438BF"/>
    <w:rsid w:val="00D440F8"/>
    <w:rsid w:val="00D546FF"/>
    <w:rsid w:val="00D55AD5"/>
    <w:rsid w:val="00D566B8"/>
    <w:rsid w:val="00D576CA"/>
    <w:rsid w:val="00D60E13"/>
    <w:rsid w:val="00D61AF5"/>
    <w:rsid w:val="00D62CD5"/>
    <w:rsid w:val="00D6435F"/>
    <w:rsid w:val="00D652B5"/>
    <w:rsid w:val="00D66155"/>
    <w:rsid w:val="00D708B0"/>
    <w:rsid w:val="00D77B1D"/>
    <w:rsid w:val="00D8021F"/>
    <w:rsid w:val="00D80383"/>
    <w:rsid w:val="00D823C6"/>
    <w:rsid w:val="00D8398D"/>
    <w:rsid w:val="00D86CA3"/>
    <w:rsid w:val="00D871CE"/>
    <w:rsid w:val="00D9196D"/>
    <w:rsid w:val="00D92982"/>
    <w:rsid w:val="00DA22BD"/>
    <w:rsid w:val="00DA305E"/>
    <w:rsid w:val="00DA5007"/>
    <w:rsid w:val="00DA5417"/>
    <w:rsid w:val="00DA56E8"/>
    <w:rsid w:val="00DB0A9F"/>
    <w:rsid w:val="00DB33A1"/>
    <w:rsid w:val="00DB377D"/>
    <w:rsid w:val="00DC2D36"/>
    <w:rsid w:val="00DC362C"/>
    <w:rsid w:val="00DC53EF"/>
    <w:rsid w:val="00DD7571"/>
    <w:rsid w:val="00DE1277"/>
    <w:rsid w:val="00DE5608"/>
    <w:rsid w:val="00DE58D0"/>
    <w:rsid w:val="00DE654F"/>
    <w:rsid w:val="00DF0B6E"/>
    <w:rsid w:val="00DF15E0"/>
    <w:rsid w:val="00DF37A0"/>
    <w:rsid w:val="00E05823"/>
    <w:rsid w:val="00E066F2"/>
    <w:rsid w:val="00E10961"/>
    <w:rsid w:val="00E110E7"/>
    <w:rsid w:val="00E11B20"/>
    <w:rsid w:val="00E14201"/>
    <w:rsid w:val="00E17FA2"/>
    <w:rsid w:val="00E22330"/>
    <w:rsid w:val="00E30B5A"/>
    <w:rsid w:val="00E3123D"/>
    <w:rsid w:val="00E31461"/>
    <w:rsid w:val="00E31D43"/>
    <w:rsid w:val="00E32608"/>
    <w:rsid w:val="00E34188"/>
    <w:rsid w:val="00E34B6E"/>
    <w:rsid w:val="00E35559"/>
    <w:rsid w:val="00E3723A"/>
    <w:rsid w:val="00E37860"/>
    <w:rsid w:val="00E42238"/>
    <w:rsid w:val="00E446F1"/>
    <w:rsid w:val="00E46886"/>
    <w:rsid w:val="00E47AEF"/>
    <w:rsid w:val="00E53B75"/>
    <w:rsid w:val="00E54E3B"/>
    <w:rsid w:val="00E559A0"/>
    <w:rsid w:val="00E55BBA"/>
    <w:rsid w:val="00E57565"/>
    <w:rsid w:val="00E63838"/>
    <w:rsid w:val="00E64434"/>
    <w:rsid w:val="00E67C51"/>
    <w:rsid w:val="00E70713"/>
    <w:rsid w:val="00E72EFC"/>
    <w:rsid w:val="00E758EC"/>
    <w:rsid w:val="00E80DFA"/>
    <w:rsid w:val="00E8234C"/>
    <w:rsid w:val="00E83AA9"/>
    <w:rsid w:val="00E85928"/>
    <w:rsid w:val="00E87822"/>
    <w:rsid w:val="00E90395"/>
    <w:rsid w:val="00E90E49"/>
    <w:rsid w:val="00E917F9"/>
    <w:rsid w:val="00E9291C"/>
    <w:rsid w:val="00E93FFE"/>
    <w:rsid w:val="00E94F8A"/>
    <w:rsid w:val="00EA7A41"/>
    <w:rsid w:val="00EB077B"/>
    <w:rsid w:val="00EB47D2"/>
    <w:rsid w:val="00EB4EA2"/>
    <w:rsid w:val="00EC27C6"/>
    <w:rsid w:val="00EC2E0A"/>
    <w:rsid w:val="00EC4207"/>
    <w:rsid w:val="00EC5653"/>
    <w:rsid w:val="00EC71CE"/>
    <w:rsid w:val="00ED00BC"/>
    <w:rsid w:val="00ED1006"/>
    <w:rsid w:val="00ED4709"/>
    <w:rsid w:val="00EF18FE"/>
    <w:rsid w:val="00EF5787"/>
    <w:rsid w:val="00EF60D0"/>
    <w:rsid w:val="00F0528D"/>
    <w:rsid w:val="00F06C67"/>
    <w:rsid w:val="00F06DFD"/>
    <w:rsid w:val="00F071D1"/>
    <w:rsid w:val="00F07533"/>
    <w:rsid w:val="00F07B73"/>
    <w:rsid w:val="00F10629"/>
    <w:rsid w:val="00F15FA5"/>
    <w:rsid w:val="00F209B7"/>
    <w:rsid w:val="00F22DAD"/>
    <w:rsid w:val="00F2348C"/>
    <w:rsid w:val="00F2376F"/>
    <w:rsid w:val="00F243D8"/>
    <w:rsid w:val="00F30828"/>
    <w:rsid w:val="00F313D6"/>
    <w:rsid w:val="00F31C30"/>
    <w:rsid w:val="00F35D6B"/>
    <w:rsid w:val="00F40F0C"/>
    <w:rsid w:val="00F4580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5C42"/>
    <w:rsid w:val="00F76EFA"/>
    <w:rsid w:val="00F804BE"/>
    <w:rsid w:val="00F817CE"/>
    <w:rsid w:val="00F8456C"/>
    <w:rsid w:val="00F859D8"/>
    <w:rsid w:val="00F868F5"/>
    <w:rsid w:val="00F9056A"/>
    <w:rsid w:val="00F90F8D"/>
    <w:rsid w:val="00F92782"/>
    <w:rsid w:val="00F93AA9"/>
    <w:rsid w:val="00F96985"/>
    <w:rsid w:val="00F97838"/>
    <w:rsid w:val="00FA2BB3"/>
    <w:rsid w:val="00FA528D"/>
    <w:rsid w:val="00FA7C62"/>
    <w:rsid w:val="00FB4C80"/>
    <w:rsid w:val="00FB6138"/>
    <w:rsid w:val="00FB6A6A"/>
    <w:rsid w:val="00FB70A7"/>
    <w:rsid w:val="00FC154A"/>
    <w:rsid w:val="00FC2AB0"/>
    <w:rsid w:val="00FC42FE"/>
    <w:rsid w:val="00FC4AD0"/>
    <w:rsid w:val="00FC7429"/>
    <w:rsid w:val="00FD07F6"/>
    <w:rsid w:val="00FD1EC8"/>
    <w:rsid w:val="00FD2AA2"/>
    <w:rsid w:val="00FD3DC0"/>
    <w:rsid w:val="00FD3FB3"/>
    <w:rsid w:val="00FD47ED"/>
    <w:rsid w:val="00FD5B5F"/>
    <w:rsid w:val="00FD5E84"/>
    <w:rsid w:val="00FD74DB"/>
    <w:rsid w:val="00FD7660"/>
    <w:rsid w:val="00FE0655"/>
    <w:rsid w:val="00FE1E9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44F9D"/>
  <w15:docId w15:val="{CBE65A07-ABBD-473C-84C8-133E8A99A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C202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C20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C202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C2020"/>
    <w:pPr>
      <w:numPr>
        <w:ilvl w:val="2"/>
      </w:numPr>
      <w:spacing w:before="120"/>
      <w:outlineLvl w:val="2"/>
    </w:pPr>
    <w:rPr>
      <w:sz w:val="28"/>
      <w:szCs w:val="28"/>
    </w:rPr>
  </w:style>
  <w:style w:type="paragraph" w:styleId="Heading4">
    <w:name w:val="heading 4"/>
    <w:basedOn w:val="Heading3"/>
    <w:next w:val="Normal"/>
    <w:qFormat/>
    <w:rsid w:val="005C2020"/>
    <w:pPr>
      <w:numPr>
        <w:ilvl w:val="3"/>
      </w:numPr>
      <w:outlineLvl w:val="3"/>
    </w:pPr>
    <w:rPr>
      <w:sz w:val="24"/>
      <w:szCs w:val="24"/>
    </w:rPr>
  </w:style>
  <w:style w:type="paragraph" w:styleId="Heading5">
    <w:name w:val="heading 5"/>
    <w:basedOn w:val="Heading4"/>
    <w:next w:val="Normal"/>
    <w:qFormat/>
    <w:rsid w:val="005C2020"/>
    <w:pPr>
      <w:numPr>
        <w:ilvl w:val="4"/>
      </w:numPr>
      <w:outlineLvl w:val="4"/>
    </w:pPr>
    <w:rPr>
      <w:sz w:val="22"/>
      <w:szCs w:val="22"/>
    </w:rPr>
  </w:style>
  <w:style w:type="paragraph" w:styleId="Heading6">
    <w:name w:val="heading 6"/>
    <w:basedOn w:val="Normal"/>
    <w:next w:val="Normal"/>
    <w:qFormat/>
    <w:rsid w:val="005C2020"/>
    <w:pPr>
      <w:keepNext/>
      <w:keepLines/>
      <w:numPr>
        <w:ilvl w:val="5"/>
        <w:numId w:val="1"/>
      </w:numPr>
      <w:spacing w:before="120"/>
      <w:outlineLvl w:val="5"/>
    </w:pPr>
    <w:rPr>
      <w:rFonts w:cs="Arial"/>
    </w:rPr>
  </w:style>
  <w:style w:type="paragraph" w:styleId="Heading7">
    <w:name w:val="heading 7"/>
    <w:basedOn w:val="Normal"/>
    <w:next w:val="Normal"/>
    <w:qFormat/>
    <w:rsid w:val="005C2020"/>
    <w:pPr>
      <w:keepNext/>
      <w:keepLines/>
      <w:numPr>
        <w:ilvl w:val="6"/>
        <w:numId w:val="1"/>
      </w:numPr>
      <w:spacing w:before="120"/>
      <w:outlineLvl w:val="6"/>
    </w:pPr>
    <w:rPr>
      <w:rFonts w:cs="Arial"/>
    </w:rPr>
  </w:style>
  <w:style w:type="paragraph" w:styleId="Heading8">
    <w:name w:val="heading 8"/>
    <w:basedOn w:val="Heading7"/>
    <w:next w:val="Normal"/>
    <w:qFormat/>
    <w:rsid w:val="005C2020"/>
    <w:pPr>
      <w:numPr>
        <w:ilvl w:val="7"/>
      </w:numPr>
      <w:outlineLvl w:val="7"/>
    </w:pPr>
  </w:style>
  <w:style w:type="paragraph" w:styleId="Heading9">
    <w:name w:val="heading 9"/>
    <w:basedOn w:val="Heading8"/>
    <w:next w:val="Normal"/>
    <w:qFormat/>
    <w:rsid w:val="005C20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2020"/>
    <w:pPr>
      <w:spacing w:before="180"/>
      <w:ind w:left="2693" w:hanging="2693"/>
    </w:pPr>
    <w:rPr>
      <w:b w:val="0"/>
      <w:bCs/>
    </w:rPr>
  </w:style>
  <w:style w:type="paragraph" w:styleId="TOC1">
    <w:name w:val="toc 1"/>
    <w:aliases w:val="Observation TOC2"/>
    <w:uiPriority w:val="39"/>
    <w:rsid w:val="005C202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C2020"/>
    <w:pPr>
      <w:keepNext/>
      <w:keepLines/>
      <w:spacing w:before="180"/>
      <w:jc w:val="center"/>
    </w:pPr>
  </w:style>
  <w:style w:type="paragraph" w:styleId="Caption">
    <w:name w:val="caption"/>
    <w:basedOn w:val="Normal"/>
    <w:next w:val="Normal"/>
    <w:qFormat/>
    <w:rsid w:val="005C2020"/>
    <w:pPr>
      <w:spacing w:after="240"/>
      <w:jc w:val="center"/>
    </w:pPr>
    <w:rPr>
      <w:b/>
      <w:bCs/>
    </w:rPr>
  </w:style>
  <w:style w:type="paragraph" w:styleId="TOC5">
    <w:name w:val="toc 5"/>
    <w:aliases w:val="Observation TOC"/>
    <w:basedOn w:val="TOC4"/>
    <w:semiHidden/>
    <w:rsid w:val="005C2020"/>
    <w:pPr>
      <w:tabs>
        <w:tab w:val="right" w:pos="1701"/>
      </w:tabs>
      <w:ind w:left="1701" w:hanging="1701"/>
    </w:pPr>
  </w:style>
  <w:style w:type="paragraph" w:styleId="TOC4">
    <w:name w:val="toc 4"/>
    <w:basedOn w:val="TOC3"/>
    <w:semiHidden/>
    <w:rsid w:val="005C2020"/>
    <w:pPr>
      <w:ind w:left="1418" w:hanging="1418"/>
    </w:pPr>
  </w:style>
  <w:style w:type="paragraph" w:styleId="TOC3">
    <w:name w:val="toc 3"/>
    <w:basedOn w:val="TOC2"/>
    <w:semiHidden/>
    <w:rsid w:val="005C2020"/>
    <w:pPr>
      <w:ind w:left="1134" w:hanging="1134"/>
    </w:pPr>
  </w:style>
  <w:style w:type="paragraph" w:styleId="TOC2">
    <w:name w:val="toc 2"/>
    <w:basedOn w:val="TOC1"/>
    <w:semiHidden/>
    <w:rsid w:val="005C2020"/>
    <w:pPr>
      <w:keepNext w:val="0"/>
      <w:spacing w:before="0"/>
      <w:ind w:left="851" w:hanging="851"/>
    </w:pPr>
    <w:rPr>
      <w:szCs w:val="20"/>
    </w:rPr>
  </w:style>
  <w:style w:type="paragraph" w:styleId="Index2">
    <w:name w:val="index 2"/>
    <w:basedOn w:val="Index1"/>
    <w:semiHidden/>
    <w:rsid w:val="005C2020"/>
    <w:pPr>
      <w:ind w:left="284"/>
    </w:pPr>
  </w:style>
  <w:style w:type="paragraph" w:styleId="Index1">
    <w:name w:val="index 1"/>
    <w:basedOn w:val="Normal"/>
    <w:semiHidden/>
    <w:rsid w:val="005C2020"/>
    <w:pPr>
      <w:keepLines/>
      <w:spacing w:after="0"/>
    </w:pPr>
  </w:style>
  <w:style w:type="paragraph" w:styleId="DocumentMap">
    <w:name w:val="Document Map"/>
    <w:basedOn w:val="Normal"/>
    <w:semiHidden/>
    <w:rsid w:val="005C2020"/>
    <w:pPr>
      <w:shd w:val="clear" w:color="auto" w:fill="000080"/>
    </w:pPr>
    <w:rPr>
      <w:rFonts w:ascii="Tahoma" w:hAnsi="Tahoma" w:cs="Tahoma"/>
    </w:rPr>
  </w:style>
  <w:style w:type="paragraph" w:styleId="ListNumber2">
    <w:name w:val="List Number 2"/>
    <w:basedOn w:val="ListNumber"/>
    <w:rsid w:val="005C2020"/>
    <w:pPr>
      <w:ind w:left="851"/>
    </w:pPr>
  </w:style>
  <w:style w:type="paragraph" w:styleId="ListNumber">
    <w:name w:val="List Number"/>
    <w:basedOn w:val="List"/>
    <w:rsid w:val="005C2020"/>
  </w:style>
  <w:style w:type="paragraph" w:styleId="List">
    <w:name w:val="List"/>
    <w:basedOn w:val="Normal"/>
    <w:rsid w:val="005C2020"/>
    <w:pPr>
      <w:ind w:left="568" w:hanging="284"/>
    </w:pPr>
  </w:style>
  <w:style w:type="paragraph" w:styleId="Header">
    <w:name w:val="header"/>
    <w:rsid w:val="005C202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C2020"/>
    <w:rPr>
      <w:b/>
      <w:bCs/>
      <w:position w:val="6"/>
      <w:sz w:val="16"/>
      <w:szCs w:val="16"/>
    </w:rPr>
  </w:style>
  <w:style w:type="paragraph" w:styleId="FootnoteText">
    <w:name w:val="footnote text"/>
    <w:basedOn w:val="Normal"/>
    <w:semiHidden/>
    <w:rsid w:val="005C2020"/>
    <w:pPr>
      <w:keepLines/>
      <w:spacing w:after="0"/>
      <w:ind w:left="454" w:hanging="454"/>
    </w:pPr>
    <w:rPr>
      <w:sz w:val="16"/>
      <w:szCs w:val="16"/>
    </w:rPr>
  </w:style>
  <w:style w:type="paragraph" w:customStyle="1" w:styleId="3GPPHeader">
    <w:name w:val="3GPP_Header"/>
    <w:basedOn w:val="Normal"/>
    <w:rsid w:val="005C2020"/>
    <w:pPr>
      <w:tabs>
        <w:tab w:val="left" w:pos="1701"/>
        <w:tab w:val="right" w:pos="9639"/>
      </w:tabs>
      <w:spacing w:after="240"/>
    </w:pPr>
    <w:rPr>
      <w:b/>
      <w:sz w:val="24"/>
    </w:rPr>
  </w:style>
  <w:style w:type="paragraph" w:styleId="TOC9">
    <w:name w:val="toc 9"/>
    <w:basedOn w:val="TOC8"/>
    <w:semiHidden/>
    <w:rsid w:val="005C2020"/>
    <w:pPr>
      <w:ind w:left="1418" w:hanging="1418"/>
    </w:pPr>
  </w:style>
  <w:style w:type="paragraph" w:styleId="TOC6">
    <w:name w:val="toc 6"/>
    <w:basedOn w:val="TOC5"/>
    <w:next w:val="Normal"/>
    <w:semiHidden/>
    <w:rsid w:val="005C2020"/>
    <w:pPr>
      <w:ind w:left="1985" w:hanging="1985"/>
    </w:pPr>
  </w:style>
  <w:style w:type="paragraph" w:styleId="TOC7">
    <w:name w:val="toc 7"/>
    <w:basedOn w:val="TOC6"/>
    <w:next w:val="Normal"/>
    <w:semiHidden/>
    <w:rsid w:val="005C2020"/>
    <w:pPr>
      <w:ind w:left="2268" w:hanging="2268"/>
    </w:pPr>
  </w:style>
  <w:style w:type="paragraph" w:styleId="ListBullet2">
    <w:name w:val="List Bullet 2"/>
    <w:basedOn w:val="ListBullet"/>
    <w:rsid w:val="005C2020"/>
    <w:pPr>
      <w:numPr>
        <w:numId w:val="6"/>
      </w:numPr>
    </w:pPr>
  </w:style>
  <w:style w:type="paragraph" w:styleId="ListBullet">
    <w:name w:val="List Bullet"/>
    <w:basedOn w:val="BodyText"/>
    <w:rsid w:val="005C2020"/>
    <w:pPr>
      <w:numPr>
        <w:numId w:val="5"/>
      </w:numPr>
    </w:pPr>
  </w:style>
  <w:style w:type="paragraph" w:styleId="ListBullet3">
    <w:name w:val="List Bullet 3"/>
    <w:basedOn w:val="ListBullet2"/>
    <w:rsid w:val="005C2020"/>
    <w:pPr>
      <w:numPr>
        <w:numId w:val="7"/>
      </w:numPr>
    </w:pPr>
  </w:style>
  <w:style w:type="paragraph" w:customStyle="1" w:styleId="EQ">
    <w:name w:val="EQ"/>
    <w:basedOn w:val="Normal"/>
    <w:next w:val="Normal"/>
    <w:rsid w:val="005C2020"/>
    <w:pPr>
      <w:keepLines/>
      <w:tabs>
        <w:tab w:val="center" w:pos="4536"/>
        <w:tab w:val="right" w:pos="9072"/>
      </w:tabs>
      <w:spacing w:after="180"/>
      <w:jc w:val="left"/>
    </w:pPr>
    <w:rPr>
      <w:noProof/>
      <w:lang w:eastAsia="en-US"/>
    </w:rPr>
  </w:style>
  <w:style w:type="paragraph" w:styleId="List2">
    <w:name w:val="List 2"/>
    <w:basedOn w:val="List"/>
    <w:rsid w:val="005C2020"/>
    <w:pPr>
      <w:ind w:left="851"/>
    </w:pPr>
  </w:style>
  <w:style w:type="paragraph" w:styleId="List3">
    <w:name w:val="List 3"/>
    <w:basedOn w:val="List2"/>
    <w:rsid w:val="005C2020"/>
    <w:pPr>
      <w:ind w:left="1135"/>
    </w:pPr>
  </w:style>
  <w:style w:type="paragraph" w:styleId="List4">
    <w:name w:val="List 4"/>
    <w:basedOn w:val="List3"/>
    <w:rsid w:val="005C2020"/>
    <w:pPr>
      <w:ind w:left="1418"/>
    </w:pPr>
  </w:style>
  <w:style w:type="paragraph" w:styleId="List5">
    <w:name w:val="List 5"/>
    <w:basedOn w:val="List4"/>
    <w:rsid w:val="005C2020"/>
    <w:pPr>
      <w:ind w:left="1702"/>
    </w:pPr>
  </w:style>
  <w:style w:type="paragraph" w:customStyle="1" w:styleId="EditorsNote">
    <w:name w:val="Editor's Note"/>
    <w:basedOn w:val="Normal"/>
    <w:rsid w:val="005C2020"/>
    <w:pPr>
      <w:keepLines/>
      <w:spacing w:after="180"/>
      <w:ind w:left="1135" w:hanging="851"/>
      <w:jc w:val="left"/>
    </w:pPr>
    <w:rPr>
      <w:color w:val="FF0000"/>
      <w:lang w:eastAsia="en-US"/>
    </w:rPr>
  </w:style>
  <w:style w:type="paragraph" w:styleId="ListBullet4">
    <w:name w:val="List Bullet 4"/>
    <w:basedOn w:val="ListBullet3"/>
    <w:rsid w:val="005C2020"/>
    <w:pPr>
      <w:numPr>
        <w:numId w:val="8"/>
      </w:numPr>
    </w:pPr>
  </w:style>
  <w:style w:type="paragraph" w:styleId="ListBullet5">
    <w:name w:val="List Bullet 5"/>
    <w:basedOn w:val="ListBullet4"/>
    <w:rsid w:val="005C2020"/>
    <w:pPr>
      <w:numPr>
        <w:numId w:val="4"/>
      </w:numPr>
    </w:pPr>
  </w:style>
  <w:style w:type="paragraph" w:styleId="Footer">
    <w:name w:val="footer"/>
    <w:basedOn w:val="Header"/>
    <w:semiHidden/>
    <w:rsid w:val="005C2020"/>
    <w:pPr>
      <w:jc w:val="center"/>
    </w:pPr>
    <w:rPr>
      <w:i/>
      <w:iCs/>
    </w:rPr>
  </w:style>
  <w:style w:type="paragraph" w:customStyle="1" w:styleId="Reference">
    <w:name w:val="Reference"/>
    <w:basedOn w:val="Normal"/>
    <w:rsid w:val="005C2020"/>
    <w:pPr>
      <w:numPr>
        <w:numId w:val="2"/>
      </w:numPr>
    </w:pPr>
  </w:style>
  <w:style w:type="paragraph" w:styleId="BalloonText">
    <w:name w:val="Balloon Text"/>
    <w:basedOn w:val="Normal"/>
    <w:semiHidden/>
    <w:rsid w:val="005C2020"/>
    <w:rPr>
      <w:rFonts w:ascii="Tahoma" w:hAnsi="Tahoma" w:cs="Tahoma"/>
      <w:sz w:val="16"/>
      <w:szCs w:val="16"/>
    </w:rPr>
  </w:style>
  <w:style w:type="character" w:styleId="PageNumber">
    <w:name w:val="page number"/>
    <w:basedOn w:val="DefaultParagraphFont"/>
    <w:semiHidden/>
    <w:rsid w:val="005C2020"/>
  </w:style>
  <w:style w:type="paragraph" w:styleId="BodyText">
    <w:name w:val="Body Text"/>
    <w:basedOn w:val="Normal"/>
    <w:link w:val="BodyTextChar"/>
    <w:rsid w:val="005C2020"/>
  </w:style>
  <w:style w:type="character" w:styleId="Hyperlink">
    <w:name w:val="Hyperlink"/>
    <w:uiPriority w:val="99"/>
    <w:rsid w:val="005C2020"/>
    <w:rPr>
      <w:color w:val="0000FF"/>
      <w:u w:val="single"/>
      <w:lang w:val="en-GB"/>
    </w:rPr>
  </w:style>
  <w:style w:type="character" w:styleId="FollowedHyperlink">
    <w:name w:val="FollowedHyperlink"/>
    <w:semiHidden/>
    <w:rsid w:val="005C2020"/>
    <w:rPr>
      <w:color w:val="FF0000"/>
      <w:u w:val="single"/>
    </w:rPr>
  </w:style>
  <w:style w:type="character" w:styleId="CommentReference">
    <w:name w:val="annotation reference"/>
    <w:semiHidden/>
    <w:rsid w:val="005C2020"/>
    <w:rPr>
      <w:sz w:val="16"/>
      <w:szCs w:val="16"/>
    </w:rPr>
  </w:style>
  <w:style w:type="paragraph" w:styleId="CommentText">
    <w:name w:val="annotation text"/>
    <w:basedOn w:val="Normal"/>
    <w:semiHidden/>
    <w:rsid w:val="005C2020"/>
  </w:style>
  <w:style w:type="paragraph" w:styleId="CommentSubject">
    <w:name w:val="annotation subject"/>
    <w:basedOn w:val="CommentText"/>
    <w:next w:val="CommentText"/>
    <w:semiHidden/>
    <w:rsid w:val="005C2020"/>
    <w:rPr>
      <w:b/>
      <w:bCs/>
    </w:rPr>
  </w:style>
  <w:style w:type="character" w:customStyle="1" w:styleId="Heading1Char">
    <w:name w:val="Heading 1 Char"/>
    <w:link w:val="Heading1"/>
    <w:rsid w:val="005C2020"/>
    <w:rPr>
      <w:rFonts w:ascii="Arial" w:hAnsi="Arial" w:cs="Arial"/>
      <w:sz w:val="36"/>
      <w:szCs w:val="36"/>
      <w:lang w:val="en-GB" w:eastAsia="zh-CN"/>
    </w:rPr>
  </w:style>
  <w:style w:type="paragraph" w:customStyle="1" w:styleId="B1">
    <w:name w:val="B1"/>
    <w:basedOn w:val="List"/>
    <w:link w:val="B1Char1"/>
    <w:rsid w:val="005C2020"/>
    <w:pPr>
      <w:spacing w:after="180"/>
      <w:jc w:val="left"/>
    </w:pPr>
    <w:rPr>
      <w:lang w:eastAsia="en-US"/>
    </w:rPr>
  </w:style>
  <w:style w:type="paragraph" w:customStyle="1" w:styleId="B2">
    <w:name w:val="B2"/>
    <w:basedOn w:val="List2"/>
    <w:link w:val="B2Char"/>
    <w:rsid w:val="005C2020"/>
    <w:pPr>
      <w:spacing w:after="180"/>
      <w:jc w:val="left"/>
    </w:pPr>
    <w:rPr>
      <w:lang w:eastAsia="en-US"/>
    </w:rPr>
  </w:style>
  <w:style w:type="paragraph" w:customStyle="1" w:styleId="B3">
    <w:name w:val="B3"/>
    <w:basedOn w:val="List3"/>
    <w:link w:val="B3Char2"/>
    <w:rsid w:val="005C2020"/>
    <w:pPr>
      <w:spacing w:after="180"/>
      <w:jc w:val="left"/>
    </w:pPr>
    <w:rPr>
      <w:lang w:eastAsia="en-US"/>
    </w:rPr>
  </w:style>
  <w:style w:type="paragraph" w:customStyle="1" w:styleId="B4">
    <w:name w:val="B4"/>
    <w:basedOn w:val="List4"/>
    <w:link w:val="B4Char"/>
    <w:rsid w:val="005C2020"/>
    <w:pPr>
      <w:spacing w:after="180"/>
      <w:jc w:val="left"/>
    </w:pPr>
    <w:rPr>
      <w:lang w:eastAsia="en-US"/>
    </w:rPr>
  </w:style>
  <w:style w:type="paragraph" w:customStyle="1" w:styleId="Proposal">
    <w:name w:val="Proposal"/>
    <w:basedOn w:val="Normal"/>
    <w:rsid w:val="005C2020"/>
    <w:pPr>
      <w:numPr>
        <w:numId w:val="3"/>
      </w:numPr>
      <w:tabs>
        <w:tab w:val="clear" w:pos="1304"/>
        <w:tab w:val="left" w:pos="1701"/>
      </w:tabs>
      <w:ind w:left="1701" w:hanging="1701"/>
    </w:pPr>
    <w:rPr>
      <w:b/>
      <w:bCs/>
    </w:rPr>
  </w:style>
  <w:style w:type="character" w:customStyle="1" w:styleId="BodyTextChar">
    <w:name w:val="Body Text Char"/>
    <w:link w:val="BodyText"/>
    <w:rsid w:val="005C2020"/>
    <w:rPr>
      <w:rFonts w:ascii="Arial" w:hAnsi="Arial"/>
      <w:lang w:val="en-GB" w:eastAsia="zh-CN"/>
    </w:rPr>
  </w:style>
  <w:style w:type="paragraph" w:customStyle="1" w:styleId="B5">
    <w:name w:val="B5"/>
    <w:basedOn w:val="List5"/>
    <w:rsid w:val="005C2020"/>
    <w:pPr>
      <w:spacing w:after="180"/>
      <w:jc w:val="left"/>
    </w:pPr>
    <w:rPr>
      <w:lang w:eastAsia="en-US"/>
    </w:rPr>
  </w:style>
  <w:style w:type="paragraph" w:customStyle="1" w:styleId="EX">
    <w:name w:val="EX"/>
    <w:basedOn w:val="Normal"/>
    <w:link w:val="EXChar"/>
    <w:rsid w:val="005C2020"/>
    <w:pPr>
      <w:keepLines/>
      <w:spacing w:after="180"/>
      <w:ind w:left="1702" w:hanging="1418"/>
      <w:jc w:val="left"/>
    </w:pPr>
    <w:rPr>
      <w:lang w:eastAsia="en-US"/>
    </w:rPr>
  </w:style>
  <w:style w:type="paragraph" w:customStyle="1" w:styleId="EW">
    <w:name w:val="EW"/>
    <w:basedOn w:val="EX"/>
    <w:rsid w:val="005C2020"/>
    <w:pPr>
      <w:spacing w:after="0"/>
    </w:pPr>
  </w:style>
  <w:style w:type="paragraph" w:customStyle="1" w:styleId="TAL">
    <w:name w:val="TAL"/>
    <w:basedOn w:val="Normal"/>
    <w:link w:val="TALCar"/>
    <w:rsid w:val="005C2020"/>
    <w:pPr>
      <w:keepNext/>
      <w:keepLines/>
      <w:spacing w:after="0"/>
      <w:jc w:val="left"/>
    </w:pPr>
    <w:rPr>
      <w:sz w:val="18"/>
      <w:lang w:eastAsia="en-US"/>
    </w:rPr>
  </w:style>
  <w:style w:type="paragraph" w:customStyle="1" w:styleId="TAC">
    <w:name w:val="TAC"/>
    <w:basedOn w:val="TAL"/>
    <w:link w:val="TACChar"/>
    <w:rsid w:val="005C2020"/>
    <w:pPr>
      <w:jc w:val="center"/>
    </w:pPr>
  </w:style>
  <w:style w:type="paragraph" w:customStyle="1" w:styleId="TAH">
    <w:name w:val="TAH"/>
    <w:basedOn w:val="TAC"/>
    <w:link w:val="TAHCar"/>
    <w:rsid w:val="005C2020"/>
    <w:rPr>
      <w:b/>
    </w:rPr>
  </w:style>
  <w:style w:type="paragraph" w:customStyle="1" w:styleId="TAN">
    <w:name w:val="TAN"/>
    <w:basedOn w:val="TAL"/>
    <w:rsid w:val="005C2020"/>
    <w:pPr>
      <w:ind w:left="851" w:hanging="851"/>
    </w:pPr>
  </w:style>
  <w:style w:type="paragraph" w:customStyle="1" w:styleId="TAR">
    <w:name w:val="TAR"/>
    <w:basedOn w:val="TAL"/>
    <w:rsid w:val="005C2020"/>
    <w:pPr>
      <w:jc w:val="right"/>
    </w:pPr>
  </w:style>
  <w:style w:type="paragraph" w:customStyle="1" w:styleId="TH">
    <w:name w:val="TH"/>
    <w:basedOn w:val="Normal"/>
    <w:link w:val="THChar"/>
    <w:rsid w:val="005C2020"/>
    <w:pPr>
      <w:keepNext/>
      <w:keepLines/>
      <w:spacing w:before="60" w:after="180"/>
      <w:jc w:val="center"/>
    </w:pPr>
    <w:rPr>
      <w:b/>
      <w:lang w:eastAsia="en-US"/>
    </w:rPr>
  </w:style>
  <w:style w:type="paragraph" w:customStyle="1" w:styleId="TF">
    <w:name w:val="TF"/>
    <w:basedOn w:val="TH"/>
    <w:rsid w:val="005C2020"/>
    <w:pPr>
      <w:keepNext w:val="0"/>
      <w:spacing w:before="0" w:after="240"/>
    </w:pPr>
  </w:style>
  <w:style w:type="paragraph" w:customStyle="1" w:styleId="TT">
    <w:name w:val="TT"/>
    <w:basedOn w:val="Heading1"/>
    <w:next w:val="Normal"/>
    <w:rsid w:val="005C2020"/>
    <w:pPr>
      <w:numPr>
        <w:numId w:val="0"/>
      </w:numPr>
      <w:ind w:left="1134" w:hanging="1134"/>
      <w:outlineLvl w:val="9"/>
    </w:pPr>
    <w:rPr>
      <w:rFonts w:cs="Times New Roman"/>
      <w:szCs w:val="20"/>
      <w:lang w:eastAsia="en-US"/>
    </w:rPr>
  </w:style>
  <w:style w:type="paragraph" w:customStyle="1" w:styleId="ZA">
    <w:name w:val="ZA"/>
    <w:rsid w:val="005C20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20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20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C20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C2020"/>
  </w:style>
  <w:style w:type="paragraph" w:customStyle="1" w:styleId="ZH">
    <w:name w:val="ZH"/>
    <w:rsid w:val="005C20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C20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C2020"/>
    <w:pPr>
      <w:framePr w:hRule="auto" w:wrap="notBeside" w:y="852"/>
    </w:pPr>
    <w:rPr>
      <w:i w:val="0"/>
      <w:sz w:val="40"/>
    </w:rPr>
  </w:style>
  <w:style w:type="paragraph" w:customStyle="1" w:styleId="ZU">
    <w:name w:val="ZU"/>
    <w:rsid w:val="005C20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2020"/>
    <w:pPr>
      <w:framePr w:wrap="notBeside" w:y="16161"/>
    </w:pPr>
  </w:style>
  <w:style w:type="paragraph" w:customStyle="1" w:styleId="FP">
    <w:name w:val="FP"/>
    <w:basedOn w:val="Normal"/>
    <w:rsid w:val="005C2020"/>
    <w:pPr>
      <w:spacing w:after="0"/>
      <w:jc w:val="left"/>
    </w:pPr>
    <w:rPr>
      <w:lang w:eastAsia="en-US"/>
    </w:rPr>
  </w:style>
  <w:style w:type="paragraph" w:customStyle="1" w:styleId="Observation">
    <w:name w:val="Observation"/>
    <w:basedOn w:val="Proposal"/>
    <w:qFormat/>
    <w:rsid w:val="005C2020"/>
    <w:pPr>
      <w:numPr>
        <w:numId w:val="13"/>
      </w:numPr>
    </w:pPr>
  </w:style>
  <w:style w:type="paragraph" w:styleId="TableofFigures">
    <w:name w:val="table of figures"/>
    <w:basedOn w:val="Normal"/>
    <w:next w:val="Normal"/>
    <w:uiPriority w:val="99"/>
    <w:rsid w:val="005C2020"/>
    <w:pPr>
      <w:ind w:left="1418" w:hanging="1418"/>
      <w:jc w:val="left"/>
    </w:pPr>
    <w:rPr>
      <w:b/>
    </w:rPr>
  </w:style>
  <w:style w:type="character" w:customStyle="1" w:styleId="B2Char">
    <w:name w:val="B2 Char"/>
    <w:link w:val="B2"/>
    <w:locked/>
    <w:rsid w:val="00B30F41"/>
    <w:rPr>
      <w:rFonts w:ascii="Arial" w:hAnsi="Arial"/>
      <w:lang w:val="en-GB"/>
    </w:rPr>
  </w:style>
  <w:style w:type="character" w:customStyle="1" w:styleId="EXChar">
    <w:name w:val="EX Char"/>
    <w:link w:val="EX"/>
    <w:locked/>
    <w:rsid w:val="00B30F41"/>
    <w:rPr>
      <w:rFonts w:ascii="Arial" w:hAnsi="Arial"/>
      <w:lang w:val="en-GB"/>
    </w:rPr>
  </w:style>
  <w:style w:type="paragraph" w:styleId="ListParagraph">
    <w:name w:val="List Paragraph"/>
    <w:basedOn w:val="Normal"/>
    <w:uiPriority w:val="34"/>
    <w:qFormat/>
    <w:rsid w:val="00B62351"/>
    <w:pPr>
      <w:overflowPunct/>
      <w:autoSpaceDE/>
      <w:autoSpaceDN/>
      <w:adjustRightInd/>
      <w:spacing w:after="0"/>
      <w:ind w:left="720"/>
      <w:jc w:val="left"/>
      <w:textAlignment w:val="auto"/>
    </w:pPr>
    <w:rPr>
      <w:rFonts w:ascii="Calibri" w:eastAsia="Calibri" w:hAnsi="Calibri"/>
      <w:sz w:val="22"/>
      <w:szCs w:val="22"/>
      <w:lang w:val="sv-SE" w:eastAsia="en-US"/>
    </w:rPr>
  </w:style>
  <w:style w:type="paragraph" w:customStyle="1" w:styleId="NO">
    <w:name w:val="NO"/>
    <w:basedOn w:val="Normal"/>
    <w:link w:val="NOChar"/>
    <w:rsid w:val="00975FE5"/>
    <w:pPr>
      <w:keepLines/>
      <w:spacing w:after="180"/>
      <w:ind w:left="1135" w:hanging="851"/>
      <w:jc w:val="left"/>
    </w:pPr>
    <w:rPr>
      <w:rFonts w:ascii="Times New Roman" w:hAnsi="Times New Roman"/>
      <w:lang w:eastAsia="en-GB"/>
    </w:rPr>
  </w:style>
  <w:style w:type="character" w:customStyle="1" w:styleId="NOChar">
    <w:name w:val="NO Char"/>
    <w:link w:val="NO"/>
    <w:rsid w:val="00975FE5"/>
    <w:rPr>
      <w:rFonts w:ascii="Times New Roman" w:hAnsi="Times New Roman"/>
      <w:lang w:val="en-GB" w:eastAsia="en-GB"/>
    </w:rPr>
  </w:style>
  <w:style w:type="character" w:customStyle="1" w:styleId="B1Char1">
    <w:name w:val="B1 Char1"/>
    <w:link w:val="B1"/>
    <w:rsid w:val="00975FE5"/>
    <w:rPr>
      <w:rFonts w:ascii="Arial" w:hAnsi="Arial"/>
      <w:lang w:val="en-GB"/>
    </w:rPr>
  </w:style>
  <w:style w:type="character" w:customStyle="1" w:styleId="B3Char2">
    <w:name w:val="B3 Char2"/>
    <w:link w:val="B3"/>
    <w:rsid w:val="00975FE5"/>
    <w:rPr>
      <w:rFonts w:ascii="Arial" w:hAnsi="Arial"/>
      <w:lang w:val="en-GB"/>
    </w:rPr>
  </w:style>
  <w:style w:type="character" w:customStyle="1" w:styleId="B4Char">
    <w:name w:val="B4 Char"/>
    <w:link w:val="B4"/>
    <w:rsid w:val="00975FE5"/>
    <w:rPr>
      <w:rFonts w:ascii="Arial" w:hAnsi="Arial"/>
      <w:lang w:val="en-GB"/>
    </w:rPr>
  </w:style>
  <w:style w:type="paragraph" w:customStyle="1" w:styleId="PL">
    <w:name w:val="PL"/>
    <w:link w:val="PLChar"/>
    <w:rsid w:val="003F0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3F048A"/>
    <w:rPr>
      <w:rFonts w:ascii="Courier New" w:hAnsi="Courier New"/>
      <w:noProof/>
      <w:sz w:val="16"/>
    </w:rPr>
  </w:style>
  <w:style w:type="character" w:customStyle="1" w:styleId="TALCar">
    <w:name w:val="TAL Car"/>
    <w:link w:val="TAL"/>
    <w:locked/>
    <w:rsid w:val="00DC362C"/>
    <w:rPr>
      <w:rFonts w:ascii="Arial" w:hAnsi="Arial"/>
      <w:sz w:val="18"/>
      <w:lang w:val="en-GB"/>
    </w:rPr>
  </w:style>
  <w:style w:type="paragraph" w:customStyle="1" w:styleId="Doc-text2">
    <w:name w:val="Doc-text2"/>
    <w:basedOn w:val="Normal"/>
    <w:link w:val="Doc-text2Char"/>
    <w:qFormat/>
    <w:rsid w:val="00961B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61BEF"/>
    <w:rPr>
      <w:rFonts w:ascii="Arial" w:eastAsia="MS Mincho" w:hAnsi="Arial"/>
      <w:szCs w:val="24"/>
      <w:lang w:val="en-GB" w:eastAsia="en-GB"/>
    </w:rPr>
  </w:style>
  <w:style w:type="character" w:customStyle="1" w:styleId="B1Char">
    <w:name w:val="B1 Char"/>
    <w:rsid w:val="00F2348C"/>
    <w:rPr>
      <w:lang w:val="en-GB" w:eastAsia="ko-KR" w:bidi="ar-SA"/>
    </w:rPr>
  </w:style>
  <w:style w:type="character" w:customStyle="1" w:styleId="THChar">
    <w:name w:val="TH Char"/>
    <w:link w:val="TH"/>
    <w:rsid w:val="009F46EC"/>
    <w:rPr>
      <w:rFonts w:ascii="Arial" w:hAnsi="Arial"/>
      <w:b/>
      <w:lang w:val="en-GB"/>
    </w:rPr>
  </w:style>
  <w:style w:type="character" w:customStyle="1" w:styleId="TACChar">
    <w:name w:val="TAC Char"/>
    <w:link w:val="TAC"/>
    <w:rsid w:val="009F46EC"/>
    <w:rPr>
      <w:rFonts w:ascii="Arial" w:hAnsi="Arial"/>
      <w:sz w:val="18"/>
      <w:lang w:val="en-GB"/>
    </w:rPr>
  </w:style>
  <w:style w:type="character" w:customStyle="1" w:styleId="TAHCar">
    <w:name w:val="TAH Car"/>
    <w:link w:val="TAH"/>
    <w:rsid w:val="009F46EC"/>
    <w:rPr>
      <w:rFonts w:ascii="Arial" w:hAnsi="Arial"/>
      <w:b/>
      <w:sz w:val="18"/>
      <w:lang w:val="en-GB"/>
    </w:rPr>
  </w:style>
  <w:style w:type="table" w:styleId="TableGrid">
    <w:name w:val="Table Grid"/>
    <w:basedOn w:val="TableNormal"/>
    <w:rsid w:val="000F0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rsid w:val="00AE2D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2D1F"/>
    <w:rPr>
      <w:rFonts w:asciiTheme="majorHAnsi" w:eastAsiaTheme="majorEastAsia" w:hAnsiTheme="majorHAnsi" w:cstheme="majorBidi"/>
      <w:sz w:val="24"/>
      <w:szCs w:val="24"/>
      <w:shd w:val="pct20" w:color="auto" w:fill="auto"/>
      <w:lang w:val="en-GB" w:eastAsia="zh-CN"/>
    </w:rPr>
  </w:style>
  <w:style w:type="paragraph" w:customStyle="1" w:styleId="Normal0">
    <w:name w:val="Normal'"/>
    <w:basedOn w:val="Normal"/>
    <w:qFormat/>
    <w:rsid w:val="005C2020"/>
    <w:rPr>
      <w:lang w:val="en-US"/>
    </w:rPr>
  </w:style>
  <w:style w:type="paragraph" w:styleId="Title">
    <w:name w:val="Title"/>
    <w:basedOn w:val="Normal"/>
    <w:link w:val="TitleChar"/>
    <w:qFormat/>
    <w:rsid w:val="00E14201"/>
    <w:pPr>
      <w:spacing w:before="240" w:after="60"/>
      <w:ind w:right="46"/>
      <w:jc w:val="center"/>
      <w:outlineLvl w:val="0"/>
    </w:pPr>
    <w:rPr>
      <w:b/>
      <w:kern w:val="28"/>
      <w:sz w:val="32"/>
    </w:rPr>
  </w:style>
  <w:style w:type="character" w:customStyle="1" w:styleId="TitleChar">
    <w:name w:val="Title Char"/>
    <w:basedOn w:val="DefaultParagraphFont"/>
    <w:link w:val="Title"/>
    <w:rsid w:val="00E14201"/>
    <w:rPr>
      <w:rFonts w:ascii="Arial" w:hAnsi="Arial"/>
      <w:b/>
      <w:kern w:val="28"/>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4238">
      <w:bodyDiv w:val="1"/>
      <w:marLeft w:val="0"/>
      <w:marRight w:val="0"/>
      <w:marTop w:val="0"/>
      <w:marBottom w:val="0"/>
      <w:divBdr>
        <w:top w:val="none" w:sz="0" w:space="0" w:color="auto"/>
        <w:left w:val="none" w:sz="0" w:space="0" w:color="auto"/>
        <w:bottom w:val="none" w:sz="0" w:space="0" w:color="auto"/>
        <w:right w:val="none" w:sz="0" w:space="0" w:color="auto"/>
      </w:divBdr>
    </w:div>
    <w:div w:id="109934752">
      <w:bodyDiv w:val="1"/>
      <w:marLeft w:val="0"/>
      <w:marRight w:val="0"/>
      <w:marTop w:val="0"/>
      <w:marBottom w:val="0"/>
      <w:divBdr>
        <w:top w:val="none" w:sz="0" w:space="0" w:color="auto"/>
        <w:left w:val="none" w:sz="0" w:space="0" w:color="auto"/>
        <w:bottom w:val="none" w:sz="0" w:space="0" w:color="auto"/>
        <w:right w:val="none" w:sz="0" w:space="0" w:color="auto"/>
      </w:divBdr>
    </w:div>
    <w:div w:id="354187763">
      <w:bodyDiv w:val="1"/>
      <w:marLeft w:val="0"/>
      <w:marRight w:val="0"/>
      <w:marTop w:val="0"/>
      <w:marBottom w:val="0"/>
      <w:divBdr>
        <w:top w:val="none" w:sz="0" w:space="0" w:color="auto"/>
        <w:left w:val="none" w:sz="0" w:space="0" w:color="auto"/>
        <w:bottom w:val="none" w:sz="0" w:space="0" w:color="auto"/>
        <w:right w:val="none" w:sz="0" w:space="0" w:color="auto"/>
      </w:divBdr>
    </w:div>
    <w:div w:id="549652454">
      <w:bodyDiv w:val="1"/>
      <w:marLeft w:val="0"/>
      <w:marRight w:val="0"/>
      <w:marTop w:val="0"/>
      <w:marBottom w:val="0"/>
      <w:divBdr>
        <w:top w:val="none" w:sz="0" w:space="0" w:color="auto"/>
        <w:left w:val="none" w:sz="0" w:space="0" w:color="auto"/>
        <w:bottom w:val="none" w:sz="0" w:space="0" w:color="auto"/>
        <w:right w:val="none" w:sz="0" w:space="0" w:color="auto"/>
      </w:divBdr>
    </w:div>
    <w:div w:id="636451502">
      <w:bodyDiv w:val="1"/>
      <w:marLeft w:val="0"/>
      <w:marRight w:val="0"/>
      <w:marTop w:val="0"/>
      <w:marBottom w:val="0"/>
      <w:divBdr>
        <w:top w:val="none" w:sz="0" w:space="0" w:color="auto"/>
        <w:left w:val="none" w:sz="0" w:space="0" w:color="auto"/>
        <w:bottom w:val="none" w:sz="0" w:space="0" w:color="auto"/>
        <w:right w:val="none" w:sz="0" w:space="0" w:color="auto"/>
      </w:divBdr>
    </w:div>
    <w:div w:id="726688145">
      <w:bodyDiv w:val="1"/>
      <w:marLeft w:val="0"/>
      <w:marRight w:val="0"/>
      <w:marTop w:val="0"/>
      <w:marBottom w:val="0"/>
      <w:divBdr>
        <w:top w:val="none" w:sz="0" w:space="0" w:color="auto"/>
        <w:left w:val="none" w:sz="0" w:space="0" w:color="auto"/>
        <w:bottom w:val="none" w:sz="0" w:space="0" w:color="auto"/>
        <w:right w:val="none" w:sz="0" w:space="0" w:color="auto"/>
      </w:divBdr>
    </w:div>
    <w:div w:id="871768056">
      <w:bodyDiv w:val="1"/>
      <w:marLeft w:val="0"/>
      <w:marRight w:val="0"/>
      <w:marTop w:val="0"/>
      <w:marBottom w:val="0"/>
      <w:divBdr>
        <w:top w:val="none" w:sz="0" w:space="0" w:color="auto"/>
        <w:left w:val="none" w:sz="0" w:space="0" w:color="auto"/>
        <w:bottom w:val="none" w:sz="0" w:space="0" w:color="auto"/>
        <w:right w:val="none" w:sz="0" w:space="0" w:color="auto"/>
      </w:divBdr>
    </w:div>
    <w:div w:id="933826468">
      <w:bodyDiv w:val="1"/>
      <w:marLeft w:val="0"/>
      <w:marRight w:val="0"/>
      <w:marTop w:val="0"/>
      <w:marBottom w:val="0"/>
      <w:divBdr>
        <w:top w:val="none" w:sz="0" w:space="0" w:color="auto"/>
        <w:left w:val="none" w:sz="0" w:space="0" w:color="auto"/>
        <w:bottom w:val="none" w:sz="0" w:space="0" w:color="auto"/>
        <w:right w:val="none" w:sz="0" w:space="0" w:color="auto"/>
      </w:divBdr>
    </w:div>
    <w:div w:id="979572384">
      <w:bodyDiv w:val="1"/>
      <w:marLeft w:val="0"/>
      <w:marRight w:val="0"/>
      <w:marTop w:val="0"/>
      <w:marBottom w:val="0"/>
      <w:divBdr>
        <w:top w:val="none" w:sz="0" w:space="0" w:color="auto"/>
        <w:left w:val="none" w:sz="0" w:space="0" w:color="auto"/>
        <w:bottom w:val="none" w:sz="0" w:space="0" w:color="auto"/>
        <w:right w:val="none" w:sz="0" w:space="0" w:color="auto"/>
      </w:divBdr>
    </w:div>
    <w:div w:id="1196114413">
      <w:bodyDiv w:val="1"/>
      <w:marLeft w:val="0"/>
      <w:marRight w:val="0"/>
      <w:marTop w:val="0"/>
      <w:marBottom w:val="0"/>
      <w:divBdr>
        <w:top w:val="none" w:sz="0" w:space="0" w:color="auto"/>
        <w:left w:val="none" w:sz="0" w:space="0" w:color="auto"/>
        <w:bottom w:val="none" w:sz="0" w:space="0" w:color="auto"/>
        <w:right w:val="none" w:sz="0" w:space="0" w:color="auto"/>
      </w:divBdr>
    </w:div>
    <w:div w:id="1229995055">
      <w:bodyDiv w:val="1"/>
      <w:marLeft w:val="0"/>
      <w:marRight w:val="0"/>
      <w:marTop w:val="0"/>
      <w:marBottom w:val="0"/>
      <w:divBdr>
        <w:top w:val="none" w:sz="0" w:space="0" w:color="auto"/>
        <w:left w:val="none" w:sz="0" w:space="0" w:color="auto"/>
        <w:bottom w:val="none" w:sz="0" w:space="0" w:color="auto"/>
        <w:right w:val="none" w:sz="0" w:space="0" w:color="auto"/>
      </w:divBdr>
    </w:div>
    <w:div w:id="1415516078">
      <w:bodyDiv w:val="1"/>
      <w:marLeft w:val="0"/>
      <w:marRight w:val="0"/>
      <w:marTop w:val="0"/>
      <w:marBottom w:val="0"/>
      <w:divBdr>
        <w:top w:val="none" w:sz="0" w:space="0" w:color="auto"/>
        <w:left w:val="none" w:sz="0" w:space="0" w:color="auto"/>
        <w:bottom w:val="none" w:sz="0" w:space="0" w:color="auto"/>
        <w:right w:val="none" w:sz="0" w:space="0" w:color="auto"/>
      </w:divBdr>
    </w:div>
    <w:div w:id="1962684419">
      <w:bodyDiv w:val="1"/>
      <w:marLeft w:val="0"/>
      <w:marRight w:val="0"/>
      <w:marTop w:val="0"/>
      <w:marBottom w:val="0"/>
      <w:divBdr>
        <w:top w:val="none" w:sz="0" w:space="0" w:color="auto"/>
        <w:left w:val="none" w:sz="0" w:space="0" w:color="auto"/>
        <w:bottom w:val="none" w:sz="0" w:space="0" w:color="auto"/>
        <w:right w:val="none" w:sz="0" w:space="0" w:color="auto"/>
      </w:divBdr>
      <w:divsChild>
        <w:div w:id="1290628278">
          <w:marLeft w:val="274"/>
          <w:marRight w:val="0"/>
          <w:marTop w:val="115"/>
          <w:marBottom w:val="0"/>
          <w:divBdr>
            <w:top w:val="none" w:sz="0" w:space="0" w:color="auto"/>
            <w:left w:val="none" w:sz="0" w:space="0" w:color="auto"/>
            <w:bottom w:val="none" w:sz="0" w:space="0" w:color="auto"/>
            <w:right w:val="none" w:sz="0" w:space="0" w:color="auto"/>
          </w:divBdr>
        </w:div>
        <w:div w:id="1340694173">
          <w:marLeft w:val="835"/>
          <w:marRight w:val="0"/>
          <w:marTop w:val="96"/>
          <w:marBottom w:val="0"/>
          <w:divBdr>
            <w:top w:val="none" w:sz="0" w:space="0" w:color="auto"/>
            <w:left w:val="none" w:sz="0" w:space="0" w:color="auto"/>
            <w:bottom w:val="none" w:sz="0" w:space="0" w:color="auto"/>
            <w:right w:val="none" w:sz="0" w:space="0" w:color="auto"/>
          </w:divBdr>
        </w:div>
        <w:div w:id="1124349585">
          <w:marLeft w:val="1411"/>
          <w:marRight w:val="0"/>
          <w:marTop w:val="96"/>
          <w:marBottom w:val="0"/>
          <w:divBdr>
            <w:top w:val="none" w:sz="0" w:space="0" w:color="auto"/>
            <w:left w:val="none" w:sz="0" w:space="0" w:color="auto"/>
            <w:bottom w:val="none" w:sz="0" w:space="0" w:color="auto"/>
            <w:right w:val="none" w:sz="0" w:space="0" w:color="auto"/>
          </w:divBdr>
        </w:div>
      </w:divsChild>
    </w:div>
    <w:div w:id="1999726617">
      <w:bodyDiv w:val="1"/>
      <w:marLeft w:val="0"/>
      <w:marRight w:val="0"/>
      <w:marTop w:val="0"/>
      <w:marBottom w:val="0"/>
      <w:divBdr>
        <w:top w:val="none" w:sz="0" w:space="0" w:color="auto"/>
        <w:left w:val="none" w:sz="0" w:space="0" w:color="auto"/>
        <w:bottom w:val="none" w:sz="0" w:space="0" w:color="auto"/>
        <w:right w:val="none" w:sz="0" w:space="0" w:color="auto"/>
      </w:divBdr>
    </w:div>
    <w:div w:id="213204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41F60-B659-472A-A226-B8B72B33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363</TotalTime>
  <Pages>3</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cp:lastModifiedBy>Yutao Sui</cp:lastModifiedBy>
  <cp:revision>26</cp:revision>
  <cp:lastPrinted>2008-01-31T06:09:00Z</cp:lastPrinted>
  <dcterms:created xsi:type="dcterms:W3CDTF">2017-04-25T11:03:00Z</dcterms:created>
  <dcterms:modified xsi:type="dcterms:W3CDTF">2017-05-05T15:56:00Z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2016-03-31T21:00:00Z</vt:filetime>
  </property>
</Properties>
</file>